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DE" w:rsidRPr="00411E2B" w:rsidRDefault="00214BDE" w:rsidP="00214BDE">
      <w:pPr>
        <w:jc w:val="center"/>
        <w:outlineLvl w:val="0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DE" w:rsidRPr="00411E2B" w:rsidRDefault="00214BDE" w:rsidP="00214BDE">
      <w:pPr>
        <w:jc w:val="center"/>
        <w:outlineLvl w:val="0"/>
        <w:rPr>
          <w:b/>
          <w:szCs w:val="28"/>
        </w:rPr>
      </w:pPr>
    </w:p>
    <w:p w:rsidR="00214BDE" w:rsidRPr="00214BDE" w:rsidRDefault="00214BDE" w:rsidP="00214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B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4BDE" w:rsidRPr="00214BDE" w:rsidRDefault="00214BDE" w:rsidP="00214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BDE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214BDE" w:rsidRPr="00214BDE" w:rsidRDefault="00214BDE" w:rsidP="00214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BDE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214BDE" w:rsidRPr="00214BDE" w:rsidRDefault="00214BDE" w:rsidP="00214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14BDE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214BDE" w:rsidRPr="00214BDE" w:rsidRDefault="00214BDE" w:rsidP="00214B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4BDE" w:rsidRPr="00214BDE" w:rsidRDefault="00214BDE" w:rsidP="00214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BDE" w:rsidRPr="00214BDE" w:rsidRDefault="00214BDE" w:rsidP="00214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DE">
        <w:rPr>
          <w:rFonts w:ascii="Times New Roman" w:hAnsi="Times New Roman" w:cs="Times New Roman"/>
          <w:sz w:val="28"/>
          <w:szCs w:val="28"/>
        </w:rPr>
        <w:t xml:space="preserve">Созыв   4                                                                         </w:t>
      </w:r>
      <w:r w:rsidR="003B5844">
        <w:rPr>
          <w:rFonts w:ascii="Times New Roman" w:hAnsi="Times New Roman" w:cs="Times New Roman"/>
          <w:sz w:val="28"/>
          <w:szCs w:val="28"/>
        </w:rPr>
        <w:t>27 сентября</w:t>
      </w:r>
      <w:r w:rsidRPr="00214BDE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214BDE" w:rsidRPr="00214BDE" w:rsidRDefault="00214BDE" w:rsidP="00214BDE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14BDE">
        <w:rPr>
          <w:rFonts w:ascii="Times New Roman" w:hAnsi="Times New Roman" w:cs="Times New Roman"/>
          <w:sz w:val="28"/>
          <w:szCs w:val="28"/>
        </w:rPr>
        <w:t>Сессия 2</w:t>
      </w:r>
      <w:r w:rsidR="003B5844">
        <w:rPr>
          <w:rFonts w:ascii="Times New Roman" w:hAnsi="Times New Roman" w:cs="Times New Roman"/>
          <w:sz w:val="28"/>
          <w:szCs w:val="28"/>
        </w:rPr>
        <w:t>4</w:t>
      </w:r>
      <w:r w:rsidRPr="00214B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Кокшамары</w:t>
      </w:r>
    </w:p>
    <w:p w:rsidR="00214BDE" w:rsidRPr="00214BDE" w:rsidRDefault="00214BDE" w:rsidP="00214BD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D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14B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C4FF2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Об утверждении Правил благоустройства территории </w:t>
      </w:r>
      <w:r w:rsidR="00FB4D7C">
        <w:rPr>
          <w:b/>
          <w:bCs/>
          <w:color w:val="000000"/>
          <w:sz w:val="28"/>
          <w:szCs w:val="28"/>
        </w:rPr>
        <w:t xml:space="preserve">Кокшамарского </w:t>
      </w:r>
      <w:r w:rsidRPr="00F35335">
        <w:rPr>
          <w:b/>
          <w:bCs/>
          <w:color w:val="000000"/>
          <w:sz w:val="28"/>
          <w:szCs w:val="28"/>
        </w:rPr>
        <w:t>сельского поселения</w:t>
      </w:r>
    </w:p>
    <w:p w:rsidR="00214BDE" w:rsidRPr="00F35335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В соответствии с частью 10 статьи 35, статьей 451 Федерального закона </w:t>
      </w:r>
      <w:hyperlink r:id="rId9" w:tgtFrame="_blank" w:history="1">
        <w:r w:rsidRPr="00F35335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F35335">
        <w:rPr>
          <w:color w:val="000000"/>
          <w:sz w:val="28"/>
          <w:szCs w:val="28"/>
        </w:rPr>
        <w:t> </w:t>
      </w:r>
      <w:hyperlink r:id="rId10" w:tgtFrame="_blank" w:history="1">
        <w:r w:rsidRPr="00F35335">
          <w:rPr>
            <w:rStyle w:val="hyperlink"/>
            <w:color w:val="0000FF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35335">
        <w:rPr>
          <w:color w:val="000000"/>
          <w:sz w:val="28"/>
          <w:szCs w:val="28"/>
        </w:rPr>
        <w:t>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 </w:t>
      </w:r>
      <w:hyperlink r:id="rId11" w:tgtFrame="_blank" w:history="1">
        <w:r w:rsidRPr="00F35335">
          <w:rPr>
            <w:rStyle w:val="hyperlink"/>
            <w:color w:val="0000FF"/>
            <w:sz w:val="28"/>
            <w:szCs w:val="28"/>
          </w:rPr>
          <w:t xml:space="preserve">Уставом </w:t>
        </w:r>
        <w:r w:rsidR="00FB4D7C">
          <w:rPr>
            <w:rStyle w:val="hyperlink"/>
            <w:color w:val="0000FF"/>
            <w:sz w:val="28"/>
            <w:szCs w:val="28"/>
          </w:rPr>
          <w:t>Кокшамарского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сельского поселения </w:t>
        </w:r>
        <w:r w:rsidR="00FB4D7C">
          <w:rPr>
            <w:rStyle w:val="hyperlink"/>
            <w:color w:val="0000FF"/>
            <w:sz w:val="28"/>
            <w:szCs w:val="28"/>
          </w:rPr>
          <w:t>Звениговского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муниципального района Республики Марий Эл</w:t>
        </w:r>
      </w:hyperlink>
      <w:r w:rsidRPr="00F35335">
        <w:rPr>
          <w:color w:val="000000"/>
          <w:sz w:val="28"/>
          <w:szCs w:val="28"/>
        </w:rPr>
        <w:t xml:space="preserve">, Собрание депутатов </w:t>
      </w:r>
      <w:r w:rsidR="00FB4D7C">
        <w:rPr>
          <w:color w:val="000000"/>
          <w:sz w:val="28"/>
          <w:szCs w:val="28"/>
        </w:rPr>
        <w:t>Кокшамарского</w:t>
      </w:r>
      <w:r w:rsidRPr="00F35335">
        <w:rPr>
          <w:color w:val="000000"/>
          <w:sz w:val="28"/>
          <w:szCs w:val="28"/>
        </w:rPr>
        <w:t xml:space="preserve"> сельского </w:t>
      </w:r>
      <w:r w:rsidR="00FB4D7C">
        <w:rPr>
          <w:color w:val="000000"/>
          <w:sz w:val="28"/>
          <w:szCs w:val="28"/>
        </w:rPr>
        <w:t xml:space="preserve"> </w:t>
      </w:r>
      <w:r w:rsidRPr="00F35335">
        <w:rPr>
          <w:color w:val="000000"/>
          <w:sz w:val="28"/>
          <w:szCs w:val="28"/>
        </w:rPr>
        <w:t xml:space="preserve">поселения </w:t>
      </w:r>
      <w:r w:rsidR="00FB4D7C">
        <w:rPr>
          <w:color w:val="000000"/>
          <w:sz w:val="28"/>
          <w:szCs w:val="28"/>
        </w:rPr>
        <w:t>Звенигвоского</w:t>
      </w:r>
      <w:r w:rsidRPr="00F35335">
        <w:rPr>
          <w:color w:val="000000"/>
          <w:sz w:val="28"/>
          <w:szCs w:val="28"/>
        </w:rPr>
        <w:t xml:space="preserve"> муниципального района Республики Марий Эл</w:t>
      </w:r>
      <w:r w:rsidR="00FB4D7C">
        <w:rPr>
          <w:color w:val="000000"/>
          <w:sz w:val="28"/>
          <w:szCs w:val="28"/>
        </w:rPr>
        <w:t>,</w:t>
      </w:r>
    </w:p>
    <w:p w:rsidR="00FB4D7C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B4D7C" w:rsidRDefault="00FB4D7C" w:rsidP="008C241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B4D7C">
        <w:rPr>
          <w:b/>
          <w:color w:val="000000"/>
          <w:sz w:val="28"/>
          <w:szCs w:val="28"/>
        </w:rPr>
        <w:t>РЕШИЛО</w:t>
      </w:r>
      <w:r w:rsidR="001C4FF2" w:rsidRPr="00FB4D7C">
        <w:rPr>
          <w:b/>
          <w:color w:val="000000"/>
          <w:sz w:val="28"/>
          <w:szCs w:val="28"/>
        </w:rPr>
        <w:t>:</w:t>
      </w:r>
    </w:p>
    <w:p w:rsidR="00FB4D7C" w:rsidRPr="00F35335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1. Утвердить Правила благоустройства территории </w:t>
      </w:r>
      <w:r w:rsidR="00FB4D7C">
        <w:rPr>
          <w:color w:val="000000"/>
          <w:sz w:val="28"/>
          <w:szCs w:val="28"/>
        </w:rPr>
        <w:t>Кокшамарского</w:t>
      </w:r>
      <w:r w:rsidRPr="00F35335">
        <w:rPr>
          <w:color w:val="000000"/>
          <w:sz w:val="28"/>
          <w:szCs w:val="28"/>
        </w:rPr>
        <w:t xml:space="preserve"> сельского поселения в новой редакции согласно приложению к настоящему решению.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FB4D7C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>Решение Собрания депутатов муниципального образования «Кокшамарское сельское поселение» от 16.10.2017 г. № 174 «</w:t>
      </w:r>
      <w:r w:rsidR="00FB4D7C" w:rsidRPr="00FB4D7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«Кокшамарское сельское поселение»</w:t>
      </w:r>
      <w:r w:rsidR="00FB4D7C">
        <w:rPr>
          <w:rFonts w:ascii="Times New Roman" w:hAnsi="Times New Roman" w:cs="Times New Roman"/>
          <w:sz w:val="28"/>
          <w:szCs w:val="28"/>
        </w:rPr>
        <w:t>;</w:t>
      </w:r>
    </w:p>
    <w:p w:rsidR="00E00990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990">
        <w:rPr>
          <w:rFonts w:ascii="Times New Roman" w:hAnsi="Times New Roman" w:cs="Times New Roman"/>
          <w:color w:val="000000"/>
          <w:sz w:val="28"/>
          <w:szCs w:val="28"/>
        </w:rPr>
        <w:t xml:space="preserve">     - Решение Собрания депутатов муниципального образования «Кокшамарское сельское поселение» от </w:t>
      </w:r>
      <w:r>
        <w:rPr>
          <w:rFonts w:ascii="Times New Roman" w:hAnsi="Times New Roman" w:cs="Times New Roman"/>
          <w:color w:val="000000"/>
          <w:sz w:val="28"/>
          <w:szCs w:val="28"/>
        </w:rPr>
        <w:t>04.05.2018 г.</w:t>
      </w:r>
      <w:r w:rsidRPr="00E00990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>98</w:t>
      </w:r>
      <w:r w:rsidRPr="00E00990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Pr="00E00990">
        <w:rPr>
          <w:rFonts w:ascii="Times New Roman" w:hAnsi="Times New Roman" w:cs="Times New Roman"/>
          <w:sz w:val="28"/>
          <w:szCs w:val="28"/>
        </w:rPr>
        <w:lastRenderedPageBreak/>
        <w:t>изменений в  решение Собрания депутатов муниципального образования «Кокшамарское сельское поселение» от 16.10.2017 № 174 «Об утверждении Правил благоустройства  на территории муниципального образования  «Кокшамарское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990" w:rsidRDefault="00E00990" w:rsidP="008C24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Решение Собрания депутатов Кокшамарского сельского поселения от 04.06.2020 г. № 50 </w:t>
      </w:r>
      <w:r w:rsidRPr="00E00990">
        <w:rPr>
          <w:rFonts w:ascii="Times New Roman" w:hAnsi="Times New Roman"/>
          <w:sz w:val="28"/>
          <w:szCs w:val="28"/>
        </w:rPr>
        <w:t>«О внесении изменений в  Правила благоустройства территории муниципального образования «Кокшамарское сельское поселение»</w:t>
      </w:r>
      <w:r>
        <w:rPr>
          <w:rFonts w:ascii="Times New Roman" w:hAnsi="Times New Roman"/>
          <w:sz w:val="28"/>
          <w:szCs w:val="28"/>
        </w:rPr>
        <w:t>;</w:t>
      </w:r>
    </w:p>
    <w:p w:rsidR="00E00990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</w:t>
      </w:r>
      <w:r>
        <w:rPr>
          <w:rFonts w:ascii="Times New Roman" w:hAnsi="Times New Roman"/>
          <w:sz w:val="28"/>
          <w:szCs w:val="28"/>
        </w:rPr>
        <w:t>27.05.2021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90">
        <w:rPr>
          <w:rFonts w:ascii="Times New Roman" w:hAnsi="Times New Roman" w:cs="Times New Roman"/>
          <w:sz w:val="28"/>
          <w:szCs w:val="28"/>
        </w:rPr>
        <w:t>«О внесении изменений в  Правила благоустройства территории Кокшамарского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990" w:rsidRDefault="00E00990" w:rsidP="008C2418">
      <w:pPr>
        <w:pStyle w:val="a3"/>
        <w:spacing w:before="0" w:beforeAutospacing="0" w:after="0" w:afterAutospacing="0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C4FF2" w:rsidRPr="00F35335">
        <w:rPr>
          <w:color w:val="000000"/>
          <w:sz w:val="28"/>
          <w:szCs w:val="28"/>
        </w:rPr>
        <w:t xml:space="preserve">3. </w:t>
      </w:r>
      <w:r w:rsidRPr="00812858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после его обнародования</w:t>
      </w:r>
      <w:r w:rsidRPr="00812858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щения</w:t>
      </w:r>
      <w:r w:rsidRPr="00812858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Звениговского муниципального района</w:t>
      </w:r>
      <w:r w:rsidRPr="00812858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BB4C3D" w:rsidRDefault="00BB4C3D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решения возложить на постоянно действующую комиссию по законности и правопорядку.</w:t>
      </w:r>
    </w:p>
    <w:p w:rsidR="00BB4C3D" w:rsidRDefault="00BB4C3D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Pr="00E40EAC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поселения, </w:t>
      </w: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 Е.М.Плотникова</w:t>
      </w: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7C525E">
        <w:rPr>
          <w:bCs/>
          <w:color w:val="000000"/>
          <w:sz w:val="18"/>
          <w:szCs w:val="18"/>
        </w:rPr>
        <w:t xml:space="preserve">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BB4C3D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к решению Собрания депутатов </w:t>
      </w:r>
    </w:p>
    <w:p w:rsidR="00BB4C3D" w:rsidRPr="00BB4C3D" w:rsidRDefault="00BB4C3D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>Кокшамарского</w:t>
      </w:r>
      <w:r w:rsidR="001C4FF2" w:rsidRPr="00BB4C3D">
        <w:rPr>
          <w:bCs/>
          <w:color w:val="000000"/>
          <w:sz w:val="18"/>
          <w:szCs w:val="18"/>
        </w:rPr>
        <w:t xml:space="preserve"> сельского поселения </w:t>
      </w: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от </w:t>
      </w:r>
      <w:r w:rsidR="003B5844">
        <w:rPr>
          <w:bCs/>
          <w:color w:val="000000"/>
          <w:sz w:val="18"/>
          <w:szCs w:val="18"/>
        </w:rPr>
        <w:t>27.09.2022</w:t>
      </w:r>
      <w:r w:rsidRPr="00BB4C3D">
        <w:rPr>
          <w:bCs/>
          <w:color w:val="000000"/>
          <w:sz w:val="18"/>
          <w:szCs w:val="18"/>
        </w:rPr>
        <w:t xml:space="preserve"> г. № </w:t>
      </w:r>
      <w:r w:rsidR="003B5844">
        <w:rPr>
          <w:bCs/>
          <w:color w:val="000000"/>
          <w:sz w:val="18"/>
          <w:szCs w:val="18"/>
        </w:rPr>
        <w:t>175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ПРАВИЛА БЛАГОУСТРОЙСТВА ТЕРРИТОРИИ</w:t>
      </w:r>
    </w:p>
    <w:p w:rsidR="001C4FF2" w:rsidRPr="008C2418" w:rsidRDefault="00BB4C3D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01512676"/>
      <w:r w:rsidRPr="008C2418">
        <w:rPr>
          <w:b/>
          <w:bCs/>
          <w:color w:val="000000"/>
        </w:rPr>
        <w:t>Кокшамарского</w:t>
      </w:r>
      <w:r w:rsidR="001C4FF2" w:rsidRPr="008C2418">
        <w:rPr>
          <w:b/>
          <w:bCs/>
          <w:color w:val="000000"/>
        </w:rPr>
        <w:t xml:space="preserve"> сельского поселения</w:t>
      </w:r>
      <w:bookmarkEnd w:id="0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1. Предмет регулирования настоящих Правил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1.1. Правила благоустройства территории </w:t>
      </w:r>
      <w:r w:rsidR="00BB4C3D" w:rsidRPr="008C2418">
        <w:rPr>
          <w:color w:val="000000"/>
        </w:rPr>
        <w:t xml:space="preserve">Кокшамарского </w:t>
      </w:r>
      <w:r w:rsidRPr="008C2418">
        <w:rPr>
          <w:color w:val="000000"/>
        </w:rPr>
        <w:t>сельского поселения (далее – Правила, поселение соответственно) разработаны в соответствии с </w:t>
      </w:r>
      <w:hyperlink r:id="rId12" w:tgtFrame="_blank" w:history="1">
        <w:r w:rsidRPr="008C2418">
          <w:rPr>
            <w:rStyle w:val="hyperlink"/>
            <w:color w:val="0000FF"/>
          </w:rPr>
          <w:t>Градостроительным кодексом Российской Федерации</w:t>
        </w:r>
      </w:hyperlink>
      <w:r w:rsidRPr="008C2418">
        <w:rPr>
          <w:color w:val="000000"/>
        </w:rPr>
        <w:t>, Федеральным законом </w:t>
      </w:r>
      <w:hyperlink r:id="rId13" w:tgtFrame="_blank" w:history="1">
        <w:r w:rsidRPr="008C2418">
          <w:rPr>
            <w:rStyle w:val="hyperlink"/>
            <w:color w:val="0000FF"/>
          </w:rPr>
          <w:t>от 06.10.2003 № 131-ФЗ</w:t>
        </w:r>
      </w:hyperlink>
      <w:r w:rsidRPr="008C2418">
        <w:rPr>
          <w:color w:val="000000"/>
        </w:rPr>
        <w:t> </w:t>
      </w:r>
      <w:hyperlink r:id="rId14" w:tgtFrame="_blank" w:history="1">
        <w:r w:rsidRPr="008C2418">
          <w:rPr>
            <w:rStyle w:val="hyperlink"/>
            <w:color w:val="0000FF"/>
          </w:rPr>
          <w:t>«Об общих принципах организации местного самоуправления в Российской Федерации»</w:t>
        </w:r>
      </w:hyperlink>
      <w:r w:rsidRPr="008C2418">
        <w:rPr>
          <w:color w:val="000000"/>
        </w:rPr>
        <w:t>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1.3. В настоящих Правилах используются следующие основные понятия: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 порядком, установленным законом Российской Федерации" Статья 45.1. Содержание правил благоустройства территории муниципального образования (введена Федеральным законом от 29.12.2017 N 463-ФЗ);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– Администрация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8C2418">
        <w:rPr>
          <w:color w:val="000000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1.5. Настоящие Правила не распространяются на отношения, связанные: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с размещением и эксплуатацией объектов наружной рекламы и информации.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2. Формы и механизмы участия жителей поселения в принятии и реализации решений по благоустройству территории 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в выборе типов покрытий с учетом функционального зонирования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озеленения;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освещения и осветительного оборудования;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2.3. Информирование осуществляется: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официальном сайте </w:t>
      </w:r>
      <w:bookmarkStart w:id="1" w:name="_ftnref2"/>
      <w:bookmarkEnd w:id="1"/>
      <w:r w:rsidR="00F64DA1">
        <w:rPr>
          <w:color w:val="000000"/>
        </w:rPr>
        <w:t>Звениговского муниципального района</w:t>
      </w:r>
      <w:r w:rsidRPr="008C2418">
        <w:rPr>
          <w:color w:val="000000"/>
        </w:rPr>
        <w:t> в информационно-телекоммуникационной сети «Интернет» по адресу: </w:t>
      </w:r>
      <w:r w:rsidR="00F64DA1">
        <w:rPr>
          <w:color w:val="000000"/>
        </w:rPr>
        <w:t>http://admzven.ru/kokshamary/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и иных интернет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ресурсах;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средствах массовой информации;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социальных сетях;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собраниях граждан.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2.6. Механизмы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игр с участием взрослых и детей, проведение оценки эксплуатации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за реализацией проектов.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 итогам встреч, совещаний и иных мероприятий формируется отчет об их проведении.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оказании услуг посетителям общественных пространств;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строительстве, реконструкции, реставрации объектов недвижимости;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производстве и размещении элементов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уборки благоустроенных территорий, предоставлении средств для подготовки проектов;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иных формах.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2.8. При реализации проектов благоустройства территории поселения может обеспечиваться: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з) безопасность и порядок, в том числе путем организации системы освещения и видеонаблюдения.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3.1. Настоящими Правилами определяются следующие способы установления границ прилегающей территории: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</w:t>
      </w:r>
      <w:r w:rsidRPr="008C2418">
        <w:rPr>
          <w:color w:val="000000"/>
        </w:rPr>
        <w:lastRenderedPageBreak/>
        <w:t>предусмотренной приложением 1 к настоящим Правилам. В этом случае приложением к соглашению будет являться карта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схема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3.2. Границы прилегающих территорий определяются при наличии одного из следующих оснований: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 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3.3. В 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3.4. 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</w:t>
      </w:r>
      <w:r w:rsidR="0021468E">
        <w:t xml:space="preserve"> </w:t>
      </w:r>
      <w:r w:rsidRPr="008C2418">
        <w:rPr>
          <w:color w:val="000000"/>
        </w:rPr>
        <w:t>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схематическое изображение границ здания, строения, сооружения,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 или иной законный владелец здания, строения, сооружения, земельного участка либо уполномоченное лицо 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3.8. 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для отдельно стоящих нестационарных объектов, расположенных: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жилых зон - 3 метра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территории общего пользования - 3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производственных зон - 4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прочих территориях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для территорий розничных мини-рынков, рынков, ярмарок,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для индивидуальных жилых домов, не имеющих ограждающих устройств,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6) для нежилых зданий, не имеющих ограждающих устройств, - 10 метров по периметру от фактических границ нежилых зданий;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7) для нежилых зданий (комплекса зданий), имеющих ограждение,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8) для автостоянок,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9) для промышленных предприятий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10) для строительных площадок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11) для гаражно-строительных кооперативов, садоводческих и огороднических некоммерческих товариществ - 10 метров по периметру от границ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12) для автозаправочных станций, автогазозаправочных станций - 10 метров по периметру от границ земельного участка, и подъезды к объектам;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13) для территорий, прилегающих к рекламным конструкциям, - 2 метра по периметру от границ основания рекламной конструкции;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14) для общеобразовательных организаций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15) для дошкольных образовательных организаций - 5 метров от ограждения по периметру.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3.10. Карты – схемы подлежат систематизации и поддержанию в актуальном состоянии.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Работу по систематизации карт-схем осуществляет уполномоченный орган на постоянной основе.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4. Общие требования к организации уборки территории 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4.7. Уборка территории поселения производится в утренние часы. Работы по уборке дорог и тротуаров должны быть выполнены до 8 часов утра.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территории поселения в ночное время необходимо принимать меры, предупреждающие шум.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Уборка объектов благоустройства осуществляется механизированным способом в случае: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ширины убираемых объектов благоустройства - 1,5 и более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протяженности убираемых объектов более 3 погонных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4.13. Собственники 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обязаны в соответствии с настоящими Правилами, заключенными соглашениями: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обрабатывать прилегающие территории противогололедными реагентами;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осуществлять покос травы и обрезку поросли. Высота травы не должна превышать 15 сантиметров от поверхности земли;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4.14.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сметать мусор на проезжую часть улиц, в ливне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приемники ливневой канализации;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около торговых точек тару, запасы товаров;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ограждать строительные площадки с уменьшением пешеходных дорожек (тротуаров);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размещать транспортные средства на газоне или иной озеленённой или рекреационной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</w:t>
      </w:r>
      <w:r w:rsidRPr="008C2418">
        <w:rPr>
          <w:color w:val="000000"/>
        </w:rPr>
        <w:lastRenderedPageBreak/>
        <w:t>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выгул домашних животных вне мест, установленных уполномоченным органом для выгула животных;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строительные материалы, мусор на территории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 </w:t>
      </w:r>
      <w:hyperlink r:id="rId15" w:tgtFrame="_blank" w:history="1">
        <w:r w:rsidRPr="008C2418">
          <w:rPr>
            <w:rStyle w:val="hyperlink"/>
            <w:color w:val="0000FF"/>
          </w:rPr>
          <w:t>Земельного кодекса Российской Федерации</w:t>
        </w:r>
      </w:hyperlink>
      <w:r w:rsidRPr="008C2418">
        <w:rPr>
          <w:color w:val="000000"/>
        </w:rPr>
        <w:t>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случаях, неурегулированных </w:t>
      </w:r>
      <w:hyperlink r:id="rId16" w:tgtFrame="_blank" w:history="1">
        <w:r w:rsidRPr="008C2418">
          <w:rPr>
            <w:rStyle w:val="hyperlink"/>
            <w:color w:val="0000FF"/>
          </w:rPr>
          <w:t>Земельным кодексом Российской Федерации</w:t>
        </w:r>
      </w:hyperlink>
      <w:r w:rsidRPr="008C2418">
        <w:rPr>
          <w:color w:val="000000"/>
        </w:rPr>
        <w:t>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 водонепроницаемых сооружениях как отдельных, так и в составе дворовых уборных.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8C2418">
        <w:rPr>
          <w:color w:val="000000"/>
        </w:rPr>
        <w:br/>
        <w:t>№ 416-ФЗ </w:t>
      </w:r>
      <w:hyperlink r:id="rId17" w:tgtFrame="_blank" w:history="1">
        <w:r w:rsidRPr="008C2418">
          <w:rPr>
            <w:rStyle w:val="hyperlink"/>
            <w:color w:val="0000FF"/>
          </w:rPr>
          <w:t>«О водоснабжении и водоотведении»</w:t>
        </w:r>
      </w:hyperlink>
      <w:r w:rsidRPr="008C2418">
        <w:rPr>
          <w:color w:val="000000"/>
        </w:rPr>
        <w:t>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вывоз ЖБО в места, не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выгуле домашнего животного необходимо соблюдать следующие требования: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 в лифтах и </w:t>
      </w:r>
      <w:r w:rsidRPr="008C2418">
        <w:rPr>
          <w:color w:val="000000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не допускать выгул животного вне мест, установленных уполномоченным органом для выгула животных.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внутриквартальной закрытой сетью водостоков;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64DA1">
        <w:rPr>
          <w:b/>
          <w:color w:val="000000"/>
        </w:rPr>
        <w:t>Глава 5. Особенности организации уборки территории поселения</w:t>
      </w:r>
      <w:r w:rsidRPr="00F64DA1">
        <w:rPr>
          <w:b/>
          <w:color w:val="000000"/>
        </w:rPr>
        <w:br/>
        <w:t>в зимний период</w:t>
      </w:r>
    </w:p>
    <w:p w:rsidR="00F64DA1" w:rsidRPr="00F64DA1" w:rsidRDefault="00F64DA1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противогололёдных материалов.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5.7. В процессе уборки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5.8. Прилегающие территории, тротуары, проезды должны быть очищены от снега и наледи (гололеда).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Складирование снега на внутридворовых территориях должно предусматривать отвод талых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5.10. В зимний период собственниками и (или) иными законными владельцами зданий, строений, сооружений, нестационарных объектов 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должна быть обеспечена организация очистки их кровель от снега, наледи и сосулек.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 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Запрещается сбрасывать снег, наледь, сосульки и мусор в воронки водосточных труб.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</w:t>
      </w:r>
      <w:r w:rsidRPr="008C2418">
        <w:rPr>
          <w:color w:val="000000"/>
        </w:rPr>
        <w:lastRenderedPageBreak/>
        <w:t>законодательства в сфере обеспечения санитарно-эпидемиологического благополучия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Адреса и границы площадок, предназначенных для складирования снега, определяет Администрация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сбрасывать пульпу, снег в водные объекты.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6. Особенности организации уборки территории поселения</w:t>
      </w:r>
      <w:r w:rsidRPr="008C2418">
        <w:rPr>
          <w:color w:val="000000"/>
        </w:rPr>
        <w:br/>
      </w:r>
      <w:r w:rsidRPr="008C2418">
        <w:rPr>
          <w:b/>
          <w:bCs/>
          <w:color w:val="000000"/>
        </w:rPr>
        <w:t>в летний период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6.4. Проезжая часть должна быть полностью очищена от всякого вида загрязнений.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6.6. Подметание дворовых территорий, внутридворовых проездов и тротуаров осуществляется механизированным способом или вручную.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6.7. Сжигание листьев деревьев, кустарников на территории населенных пунктов поселения запрещено.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6.8. Владельцы земельных участков обязаны: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C4FF2" w:rsidRPr="00D02993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D6FDF" w:rsidRPr="00D02993" w:rsidRDefault="000D6FDF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D6FDF" w:rsidRDefault="000D6FDF" w:rsidP="000D6FDF">
      <w:pPr>
        <w:pStyle w:val="a7"/>
        <w:spacing w:after="0" w:line="240" w:lineRule="auto"/>
        <w:ind w:left="1287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7</w:t>
      </w:r>
      <w:r w:rsidRPr="000D6F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0D6FDF" w:rsidRDefault="000D6FDF" w:rsidP="000D6FDF">
      <w:pPr>
        <w:pStyle w:val="a7"/>
        <w:spacing w:after="0" w:line="240" w:lineRule="auto"/>
        <w:ind w:left="1287" w:right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–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– использование открытого огня).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быть выполнено в виде котлована (ямы, рва) не менее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0,3 метра</w:t>
      </w:r>
      <w:r>
        <w:rPr>
          <w:rFonts w:ascii="Times New Roman" w:hAnsi="Times New Roman" w:cs="Times New Roman"/>
          <w:sz w:val="24"/>
          <w:szCs w:val="24"/>
        </w:rPr>
        <w:t xml:space="preserve"> глубиной и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метра</w:t>
      </w:r>
      <w:r>
        <w:rPr>
          <w:rFonts w:ascii="Times New Roman" w:hAnsi="Times New Roman" w:cs="Times New Roman"/>
          <w:sz w:val="24"/>
          <w:szCs w:val="24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куб. 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располагаться на расстоянии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50 метров</w:t>
      </w:r>
      <w:r>
        <w:rPr>
          <w:rFonts w:ascii="Times New Roman" w:hAnsi="Times New Roman" w:cs="Times New Roman"/>
          <w:sz w:val="24"/>
          <w:szCs w:val="24"/>
        </w:rPr>
        <w:t xml:space="preserve"> от ближайшего объекта (здания, сооружения, постройки, открытого склада, скирды), </w:t>
      </w:r>
      <w:r>
        <w:rPr>
          <w:rFonts w:ascii="Times New Roman" w:hAnsi="Times New Roman" w:cs="Times New Roman"/>
          <w:i/>
          <w:iCs/>
          <w:sz w:val="24"/>
          <w:szCs w:val="24"/>
        </w:rPr>
        <w:t>100 метров</w:t>
      </w:r>
      <w:r>
        <w:rPr>
          <w:rFonts w:ascii="Times New Roman" w:hAnsi="Times New Roman" w:cs="Times New Roman"/>
          <w:sz w:val="24"/>
          <w:szCs w:val="24"/>
        </w:rPr>
        <w:t xml:space="preserve"> – от хвойного леса или отдельно растущих хвойных деревьев и молодняка и </w:t>
      </w:r>
      <w:r>
        <w:rPr>
          <w:rFonts w:ascii="Times New Roman" w:hAnsi="Times New Roman" w:cs="Times New Roman"/>
          <w:i/>
          <w:iCs/>
          <w:sz w:val="24"/>
          <w:szCs w:val="24"/>
        </w:rPr>
        <w:t>30 метров</w:t>
      </w:r>
      <w:r>
        <w:rPr>
          <w:rFonts w:ascii="Times New Roman" w:hAnsi="Times New Roman" w:cs="Times New Roman"/>
          <w:sz w:val="24"/>
          <w:szCs w:val="24"/>
        </w:rPr>
        <w:t xml:space="preserve"> – от лиственного леса или отдельно растущих групп лиственных деревьев;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вокруг места использования открытого огня должна быть очищена в радиусе </w:t>
      </w:r>
      <w:r>
        <w:rPr>
          <w:rFonts w:ascii="Times New Roman" w:hAnsi="Times New Roman" w:cs="Times New Roman"/>
          <w:i/>
          <w:iCs/>
          <w:sz w:val="24"/>
          <w:szCs w:val="24"/>
        </w:rPr>
        <w:t>10 метров</w:t>
      </w:r>
      <w:r>
        <w:rPr>
          <w:rFonts w:ascii="Times New Roman" w:hAnsi="Times New Roman" w:cs="Times New Roman"/>
          <w:sz w:val="24"/>
          <w:szCs w:val="24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0,4 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до 5 метров</w:t>
      </w:r>
      <w:r>
        <w:rPr>
          <w:rFonts w:ascii="Times New Roman" w:hAnsi="Times New Roman" w:cs="Times New Roman"/>
          <w:sz w:val="24"/>
          <w:szCs w:val="24"/>
        </w:rPr>
        <w:t xml:space="preserve">, а зону очистки вокруг емкости от горючих материалов – </w:t>
      </w:r>
      <w:r>
        <w:rPr>
          <w:rFonts w:ascii="Times New Roman" w:hAnsi="Times New Roman" w:cs="Times New Roman"/>
          <w:i/>
          <w:iCs/>
          <w:sz w:val="24"/>
          <w:szCs w:val="24"/>
        </w:rPr>
        <w:t>до 2 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до 3 метров</w:t>
      </w:r>
      <w:r>
        <w:rPr>
          <w:rFonts w:ascii="Times New Roman" w:hAnsi="Times New Roman" w:cs="Times New Roman"/>
          <w:sz w:val="24"/>
          <w:szCs w:val="24"/>
        </w:rPr>
        <w:t>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обеспеченных первичными средствами пожаротушения и прошедших обучение мерам пожарной безопасности. 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торфяных почвах;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кронами деревьев хвойных пород;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10"/>
      <w:bookmarkStart w:id="3" w:name="_Hlk109221616"/>
      <w:bookmarkEnd w:id="2"/>
      <w:r>
        <w:rPr>
          <w:rFonts w:ascii="Times New Roman" w:hAnsi="Times New Roman" w:cs="Times New Roman"/>
          <w:b/>
          <w:sz w:val="24"/>
          <w:szCs w:val="24"/>
        </w:rPr>
        <w:t>Глава 8. Обеспечение надлежащего содержания объектов благоустройства</w:t>
      </w:r>
    </w:p>
    <w:bookmarkEnd w:id="3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</w:t>
      </w:r>
      <w:r w:rsidR="00D0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1 раз в неделю</w:t>
      </w:r>
      <w:r>
        <w:rPr>
          <w:rFonts w:ascii="Times New Roman" w:eastAsia="Times New Roman" w:hAnsi="Times New Roman"/>
          <w:sz w:val="24"/>
          <w:szCs w:val="24"/>
        </w:rPr>
        <w:t xml:space="preserve"> очищать фасады нежилых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Домовые знаки на зданиях, сооружениях должны содержаться в исправном состоянии.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Высота домового указателя должна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300 мм</w:t>
      </w:r>
      <w:r>
        <w:rPr>
          <w:rFonts w:ascii="Times New Roman" w:eastAsia="Times New Roman" w:hAnsi="Times New Roman"/>
          <w:sz w:val="24"/>
          <w:szCs w:val="24"/>
        </w:rPr>
        <w:t>. Ширина таблички зависит от количества букв в названии улицы.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Табличка выполняется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белом</w:t>
      </w:r>
      <w:r>
        <w:rPr>
          <w:rFonts w:ascii="Times New Roman" w:eastAsia="Times New Roman" w:hAnsi="Times New Roman"/>
          <w:sz w:val="24"/>
          <w:szCs w:val="24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черная</w:t>
      </w:r>
      <w:r>
        <w:rPr>
          <w:rFonts w:ascii="Times New Roman" w:eastAsia="Times New Roman" w:hAnsi="Times New Roman"/>
          <w:sz w:val="24"/>
          <w:szCs w:val="24"/>
        </w:rPr>
        <w:t xml:space="preserve"> рамка шириной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Название улиц и номера домов выполняются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черном цвете</w:t>
      </w:r>
      <w:r>
        <w:rPr>
          <w:rFonts w:ascii="Times New Roman" w:eastAsia="Times New Roman" w:hAnsi="Times New Roman"/>
          <w:sz w:val="24"/>
          <w:szCs w:val="24"/>
        </w:rPr>
        <w:t xml:space="preserve">. Шрифт названия улиц на русском языке, высота заглавных букв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90 мм</w:t>
      </w:r>
      <w:r>
        <w:rPr>
          <w:rFonts w:ascii="Times New Roman" w:eastAsia="Times New Roman" w:hAnsi="Times New Roman"/>
          <w:sz w:val="24"/>
          <w:szCs w:val="24"/>
        </w:rPr>
        <w:t xml:space="preserve">. Высота шрифта номера дома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140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наименований улиц применяется всегда одинаковый,  не зависит от длины названия улицы. 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Адресные аншлаги могут иметь подсветку.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25 метров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размещен дополнительный домовой указатель с левой стороны фасада.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4" w:name="_Hlk14967170"/>
      <w:r>
        <w:rPr>
          <w:rFonts w:ascii="Times New Roman" w:hAnsi="Times New Roman" w:cs="Times New Roman"/>
          <w:sz w:val="24"/>
          <w:szCs w:val="24"/>
        </w:rPr>
        <w:t>на каждом строении.</w:t>
      </w:r>
    </w:p>
    <w:bookmarkEnd w:id="4"/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Аншлаги устанавливаются на высоте </w:t>
      </w:r>
      <w:r>
        <w:rPr>
          <w:rFonts w:ascii="Times New Roman" w:hAnsi="Times New Roman" w:cs="Times New Roman"/>
          <w:i/>
          <w:iCs/>
          <w:sz w:val="24"/>
          <w:szCs w:val="24"/>
        </w:rPr>
        <w:t>от 2,5 до 5,0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не более 1 м</w:t>
      </w:r>
      <w:r>
        <w:rPr>
          <w:rFonts w:ascii="Times New Roman" w:hAnsi="Times New Roman" w:cs="Times New Roman"/>
          <w:sz w:val="24"/>
          <w:szCs w:val="24"/>
        </w:rPr>
        <w:t xml:space="preserve"> от угла здания.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фасадов объектов включает: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восстановление, ремонт и своевременную очистку входных групп, отмосток, приямков цокольных окон и входов в подвалы;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чистоте и исправном состоянии, расположенных на фасадах аншлагов, памятных досок;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 - печатной продукции, а также нанесённых граффити.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уничтожение, порча, искажение архитектурных деталей фасадов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надписей на фасадах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5" w:name="_Hlk14967236"/>
    </w:p>
    <w:bookmarkEnd w:id="5"/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вывескам предъявляются следующие требования: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 «О рекламе»;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должны размещаться на участке фасада, свободном от архитектурных деталей;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могут состоять из информационного поля (текстовая часть) 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в два</w:t>
      </w:r>
      <w:r>
        <w:rPr>
          <w:rFonts w:ascii="Times New Roman" w:hAnsi="Times New Roman" w:cs="Times New Roman"/>
          <w:sz w:val="24"/>
          <w:szCs w:val="24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устанавливает на здании, сооружении одну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Допустимый размер вывески составляет: по горизонтали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0,6 м</w:t>
      </w:r>
      <w:r>
        <w:rPr>
          <w:rFonts w:ascii="Times New Roman" w:eastAsia="Times New Roman" w:hAnsi="Times New Roman"/>
          <w:sz w:val="24"/>
          <w:szCs w:val="24"/>
        </w:rPr>
        <w:t xml:space="preserve">,  по вертикали -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0,4 м</w:t>
      </w:r>
      <w:r>
        <w:rPr>
          <w:rFonts w:ascii="Times New Roman" w:eastAsia="Times New Roman" w:hAnsi="Times New Roman"/>
          <w:sz w:val="24"/>
          <w:szCs w:val="24"/>
        </w:rPr>
        <w:t xml:space="preserve">. Высота букв, знаков, размещаемых на вывеске,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0,1 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вправе установить на объекте одну дополнительную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 и консольных конструкций, предусмотренные пунктом 8.14 настоящих Правил, размещаются: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выше линии 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этажа (линии перекрытий между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первым и вторым</w:t>
      </w:r>
      <w:r>
        <w:rPr>
          <w:rFonts w:ascii="Times New Roman" w:hAnsi="Times New Roman" w:cs="Times New Roman"/>
          <w:sz w:val="24"/>
          <w:szCs w:val="24"/>
        </w:rPr>
        <w:t xml:space="preserve"> этажами) зданий, сооружений;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конструкций, предусмотренные пунктом 8.14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0,5 м</w:t>
      </w:r>
      <w:r>
        <w:rPr>
          <w:rFonts w:ascii="Times New Roman" w:eastAsia="Times New Roman" w:hAnsi="Times New Roman"/>
          <w:sz w:val="24"/>
          <w:szCs w:val="24"/>
        </w:rPr>
        <w:t xml:space="preserve"> (по высоте)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60%</w:t>
      </w:r>
      <w:r>
        <w:rPr>
          <w:rFonts w:ascii="Times New Roman" w:eastAsia="Times New Roman" w:hAnsi="Times New Roman"/>
          <w:sz w:val="24"/>
          <w:szCs w:val="24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</w:t>
      </w:r>
      <w:r>
        <w:rPr>
          <w:rFonts w:ascii="Times New Roman" w:eastAsia="Times New Roman" w:hAnsi="Times New Roman"/>
          <w:sz w:val="24"/>
          <w:szCs w:val="24"/>
        </w:rPr>
        <w:t xml:space="preserve"> (по длине).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2,5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м. При этом размеры вывесок, размещаемых перед одним входом, должны быть идентичными, размещаться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8.4 настоящих Правил, должны размещаться на единой горизонтальной линии  (на одной высоте) и иметь одинаковую высоту.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деятельности), которого размещается указанная вывеска.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Высота вывесок, размещаемых на крышах зданий, сооружений, должна быть: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0,8 м </w:t>
      </w:r>
      <w:r>
        <w:rPr>
          <w:rFonts w:ascii="Times New Roman" w:eastAsia="Times New Roman" w:hAnsi="Times New Roman"/>
          <w:sz w:val="24"/>
          <w:szCs w:val="24"/>
        </w:rPr>
        <w:t>для 1-2-этажных объектов;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1,2 м</w:t>
      </w:r>
      <w:r>
        <w:rPr>
          <w:rFonts w:ascii="Times New Roman" w:eastAsia="Times New Roman" w:hAnsi="Times New Roman"/>
          <w:sz w:val="24"/>
          <w:szCs w:val="24"/>
        </w:rPr>
        <w:t xml:space="preserve"> для 3-5-этажных объектов.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площадью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6,5 </w:t>
      </w:r>
      <w:r>
        <w:rPr>
          <w:rFonts w:ascii="Times New Roman" w:hAnsi="Times New Roman" w:cs="Times New Roman"/>
          <w:sz w:val="24"/>
          <w:szCs w:val="24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и эксплуатация таких вывесок без проектной документации не допускается.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вывесок, не соответствующих требованиям настоящих Правил;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козырьках, лоджиях, балконах и эркерах зданий;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</w:t>
      </w:r>
      <w:r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в виде надувных конструкций, штендеров.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суток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</w:t>
      </w:r>
      <w:r>
        <w:rPr>
          <w:rFonts w:ascii="Times New Roman" w:hAnsi="Times New Roman" w:cs="Times New Roman"/>
          <w:sz w:val="24"/>
          <w:szCs w:val="24"/>
        </w:rPr>
        <w:br/>
        <w:t>и окрашиваться балансодержателями.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освещения и осветительного оборудования следует обеспечивать: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газонные, которые допускается использовать для освещения газонов, цветников, пешеходных дорожек и площадок;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выборе малых архитектурных форм, в том числе уличной мебели, учитываются: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свободной площади на благоустраиваемой территории;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образования наледи и снежных заносов, обеспечение стока воды;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территории, частота и продолжительность использования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потенциальных пользователей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ремонта или замены деталей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пешеходного и автомобильного движения, близость транспортных узлов;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эргономичность конструкций (высоту и наклон спинки скамеек, высоту урн и другие характеристики);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расцветка и стилистическое сочетание с другими малыми архитектурными формами и окружающей архитектурой;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потенциальных пользователей.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установке малых архитектурных форм и уличной мебели предусматривается обеспечение: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малых архитектурных форм, не создающего препятствий для пешеходов;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устойчивости конструкции;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уличной мебели допускается: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тротуарах автомобильных дорог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 без спинок, оборудованные местом для сумок;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опоры у скамеек, предназначенных для людей с ограниченными возможностями;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кадки, цветочницы, вазоны, кашпо, в том числе подвесные;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пешеходных зон и коммуникаций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скамьи, предполагающие длительное, комфортное сидение;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цветочницы, вазоны, кашпо;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для настольных игр;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малых архитектурных форм от графического вандализма следует: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детское игровое, спортивно-развивающее, спортивное оборудование, 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</w:t>
      </w:r>
      <w:r>
        <w:rPr>
          <w:rFonts w:ascii="Times New Roman" w:hAnsi="Times New Roman" w:cs="Times New Roman"/>
          <w:sz w:val="24"/>
          <w:szCs w:val="24"/>
        </w:rPr>
        <w:br/>
        <w:t>в собственности физических и юридических лиц, осуществляется с согласия собственников (владельцев) недвижимости.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благоустройства на территории поселения могут устанавливаться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Ограждения земельных участков устанавливают высотой до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2 м</w:t>
      </w:r>
      <w:r>
        <w:rPr>
          <w:rFonts w:ascii="Times New Roman" w:eastAsia="Times New Roman" w:hAnsi="Times New Roman"/>
          <w:sz w:val="24"/>
          <w:szCs w:val="24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 в том числе парковочные ограждения.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 в том числе расположенным внутри жилых кварталов.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 в парках, садах, на бульварах населенного пункта.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Некапитальные сооружения питания могут также оборудоваться туалетными кабинами.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 на автозаправочных станциях, автостоянках, при некапитальных сооружениях питания.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9221642"/>
      <w:r>
        <w:rPr>
          <w:rFonts w:ascii="Times New Roman" w:hAnsi="Times New Roman" w:cs="Times New Roman"/>
          <w:b/>
          <w:sz w:val="24"/>
          <w:szCs w:val="24"/>
        </w:rPr>
        <w:t>Глава 9. Организация пешеходных коммуникаций, в том числе тротуаров, аллей, дорожек, тропинок</w:t>
      </w:r>
    </w:p>
    <w:bookmarkEnd w:id="6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Тротуары, аллеи, пешеходные дорожки и тропинки (далее –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пешеходных дорожек должно быть удобным при ходьбе и устойчивым к износу.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коммуникации в составе общественных территорий должны быть хорошо просматриваемыми и освещенными.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проектирование и создание прямолинейных пешеходных дорожек. Следует предусматривать возможности для альтернативных пешеходных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маршрутов между двумя любыми точками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основных пешеходных коммуникаций допускается использовать твердые виды покрытия.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второстепенных пешеходных коммуникаций допускается использовать различные виды покрытия: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пешеходным зонам относятся территории населенного пункта, предназначенные для пешеходного движения и свободные от автомобильного движения, 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использования велосипедных коммуникаций разрешается предусматривать: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маршруты велодорожек, интегрированные в единую замкнутую систему;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комфортные и безопасные пересечения веломаршрутов на перекрестках с пешеходными и автомобильными коммуникациями;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общей скорости движения автомобильного транспорта на территории, в которую интегрируется велодвижение;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безбарьерной среды в зонах перепада высот на маршруте;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0D6FDF" w:rsidRDefault="000D6FDF" w:rsidP="004B0503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09221661"/>
      <w:r>
        <w:rPr>
          <w:rFonts w:ascii="Times New Roman" w:hAnsi="Times New Roman" w:cs="Times New Roman"/>
          <w:b/>
          <w:bCs/>
          <w:sz w:val="24"/>
          <w:szCs w:val="24"/>
        </w:rPr>
        <w:t>Глава 10.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bookmarkEnd w:id="7"/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09221727"/>
      <w:r>
        <w:rPr>
          <w:rFonts w:ascii="Times New Roman" w:hAnsi="Times New Roman" w:cs="Times New Roman"/>
          <w:b/>
          <w:sz w:val="24"/>
          <w:szCs w:val="24"/>
        </w:rPr>
        <w:t>Глава 11. Детские и спортивные площадки</w:t>
      </w:r>
    </w:p>
    <w:bookmarkEnd w:id="8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реконструкцию, капитальный ремонт, содержание и эксплуатацию детских и спортивных площадок различного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игровые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инклюзивные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инклюзивные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для занятий активными видами спорта, в том числе скейт-площадки.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размеров площадок (функциональных зон площадок) следует учитывать: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территории, на которой будет располагаться площадка;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предназначение и состав оборудования;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документов по безопасности площадок (зоны безопасности оборудования);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элементов благоустройства (разделение различных функциональных зон);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подходов к площадке;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пропускную способность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функционала и (или) функциональных зон площадок необходимо осуществлять с учетом: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земельного участка, предназначенного для размещения площадки  и (или) реконструкции площадки;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предпочтений (выбора) жителей;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 возможностей для реализации проектов по благоустройству;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половозрастных характеристик населения, проживающего на территории квартала, микрорайона;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доступности площадок для всех жителей поселения, включая маломобильные группы населения;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прилегающей жилой застройки.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– не менее 20 м, от гаражей – не менее 70 м, от улиц с напряжённым движением транспорта – не менее 100 м.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Детские площадки не должны быть проходными.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 а также с учетом особенностей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</w:t>
      </w:r>
      <w:r>
        <w:rPr>
          <w:rFonts w:ascii="Times New Roman" w:hAnsi="Times New Roman" w:cs="Times New Roman"/>
          <w:sz w:val="24"/>
          <w:szCs w:val="24"/>
        </w:rPr>
        <w:br/>
        <w:t>у которых отсутствуют ограничения здоровья, препятствующие физической активности,  и людьми с ограниченными возможностями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 с правилами пользования оборудованием, включая ограничения по росту и весу, 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12. Парковки (парковочные места)</w:t>
      </w: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</w:t>
      </w:r>
      <w:r>
        <w:rPr>
          <w:rFonts w:ascii="Times New Roman" w:hAnsi="Times New Roman" w:cs="Times New Roman"/>
          <w:sz w:val="24"/>
          <w:szCs w:val="24"/>
        </w:rPr>
        <w:br/>
        <w:t>на земельных участках, прилегающих к таким территориям общего пользования. Выявление и учет мнения собственников помещений в многоквартирных домах, 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Установка ограждений и иных конструкций, препятствующих использованию парковок общего пользования, за исключением платных парковок, 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D6FDF" w:rsidRDefault="000D6FDF" w:rsidP="004B050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13. Площадки для выгула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 животных разрешается на площадках для выгула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Расстояние от границы площадок для выгула животных до окон жилых и общественных зданий должно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40 метров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площадок для выгула животных не должны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600</w:t>
      </w:r>
      <w:r>
        <w:rPr>
          <w:rFonts w:ascii="Times New Roman" w:eastAsia="Times New Roman" w:hAnsi="Times New Roman"/>
          <w:sz w:val="24"/>
          <w:szCs w:val="24"/>
        </w:rPr>
        <w:t xml:space="preserve"> кв. м.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Ограждение площадки следует выполнять из легкой металлической сетки высотой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</w:t>
      </w:r>
      <w:r>
        <w:rPr>
          <w:rFonts w:ascii="Times New Roman" w:hAnsi="Times New Roman" w:cs="Times New Roman"/>
          <w:sz w:val="24"/>
          <w:szCs w:val="24"/>
        </w:rPr>
        <w:t xml:space="preserve">. При этом следует учитывать, что расстояние между элементами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секциями ограждения, его нижним краем и землей не должно позволить животному покинуть площадку или причинить себе травму.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территории площадки должен быть установлен информационный стенд с правилами пользования площадкой.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</w:t>
      </w:r>
      <w:r>
        <w:rPr>
          <w:rFonts w:ascii="Times New Roman" w:hAnsi="Times New Roman" w:cs="Times New Roman"/>
          <w:sz w:val="24"/>
          <w:szCs w:val="24"/>
        </w:rPr>
        <w:br/>
        <w:t>и обновления.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Подход к площадке следует оборудовать твердым видом покрытия. 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размещения площадок, на которых разрешен выгул животных, определяются решением уполномоченного органа.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и содержание площадок для выгула животных, являющихся общим имуществом в многоквартирном доме, производят собственники помещений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либо лицо, ими уполномоченное.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видов работ по содержанию площадок для выгула животных допускается включать: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покрытия в летний и зимний периоды, в том числе: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и подметание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элементов благоустройства площадки для выгула животных, в том числе: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наполнение ящика для одноразовых пакетов;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очистку урн;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текущий ремонт.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14. Прокладка, переустройство, ремонт и содержание подземных коммуникаций на территориях общего пользования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</w:t>
      </w:r>
      <w:bookmarkStart w:id="9" w:name="_Hlk22308913"/>
      <w:r>
        <w:rPr>
          <w:rFonts w:ascii="Times New Roman" w:hAnsi="Times New Roman" w:cs="Times New Roman"/>
          <w:sz w:val="24"/>
          <w:szCs w:val="24"/>
        </w:rPr>
        <w:t>подземных сооружений и коммуникаций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10" w:name="_Hlk104286455"/>
      <w:r>
        <w:rPr>
          <w:rFonts w:ascii="Times New Roman" w:hAnsi="Times New Roman" w:cs="Times New Roman"/>
          <w:sz w:val="24"/>
          <w:szCs w:val="24"/>
        </w:rPr>
        <w:t>при отсутствии разрешения на строительство на участке проведения земляных работ</w:t>
      </w:r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участке, относящемся к общему имуществу собственников помещений в многоквартирном доме.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10560126"/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11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14.4 настоящих Правил, направляется уведомление о проведении земляных работ по форме, предусмотренной </w:t>
      </w:r>
      <w:hyperlink w:anchor="sub_2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к настоящим Правилам.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12" w:name="_Hlk103945095"/>
      <w:r>
        <w:rPr>
          <w:rFonts w:ascii="Times New Roman" w:hAnsi="Times New Roman" w:cs="Times New Roman"/>
          <w:sz w:val="24"/>
          <w:szCs w:val="24"/>
        </w:rPr>
        <w:t xml:space="preserve">по форме, предусмотренной </w:t>
      </w:r>
      <w:bookmarkStart w:id="13" w:name="_Hlk10816201"/>
      <w:r w:rsidR="006369A8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"sub_20000" </w:instrText>
      </w:r>
      <w:r w:rsidR="006369A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 w:rsidR="006369A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 к настоящим Правилам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, и следующие документы: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"/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4"/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556166"/>
      <w:r>
        <w:rPr>
          <w:rFonts w:ascii="Times New Roman" w:hAnsi="Times New Roman" w:cs="Times New Roman"/>
          <w:sz w:val="24"/>
          <w:szCs w:val="24"/>
        </w:rPr>
        <w:t>акт, определяющий состояние элементов благоустройства до начала работ и объемы восстановления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16" w:name="_Hlk104283762"/>
      <w:r>
        <w:rPr>
          <w:rFonts w:ascii="Times New Roman" w:hAnsi="Times New Roman" w:cs="Times New Roman"/>
          <w:sz w:val="24"/>
          <w:szCs w:val="24"/>
        </w:rPr>
        <w:t xml:space="preserve">с графиками проведения земляных работ, </w:t>
      </w:r>
      <w:bookmarkStart w:id="17" w:name="_Hlk104282909"/>
      <w:r>
        <w:rPr>
          <w:rFonts w:ascii="Times New Roman" w:hAnsi="Times New Roman" w:cs="Times New Roman"/>
          <w:sz w:val="24"/>
          <w:szCs w:val="24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работ по благоустройству (далее – схема благоустройства земельного участка);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</w:t>
      </w:r>
      <w:r>
        <w:rPr>
          <w:rFonts w:ascii="Times New Roman" w:hAnsi="Times New Roman" w:cs="Times New Roman"/>
          <w:sz w:val="24"/>
          <w:szCs w:val="24"/>
        </w:rPr>
        <w:br/>
        <w:t xml:space="preserve">их завершения; 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813309"/>
      <w:r>
        <w:rPr>
          <w:rFonts w:ascii="Times New Roman" w:hAnsi="Times New Roman" w:cs="Times New Roman"/>
          <w:sz w:val="24"/>
          <w:szCs w:val="24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Республике Марий Эл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9" w:name="sub_10042"/>
      <w:r>
        <w:rPr>
          <w:rFonts w:ascii="Times New Roman" w:eastAsia="Times New Roman" w:hAnsi="Times New Roman"/>
          <w:sz w:val="24"/>
          <w:szCs w:val="24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 дня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регистрации обращения заявителя о продлении.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 переоформлении разрешения;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с подрядной организацией на выполнение работ (подтверждающего указанное изменение).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трех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 даты регистрации обращения заявителя о переоформлении.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5"/>
      <w:bookmarkEnd w:id="19"/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подпункте 2 и 3 пункта 14.6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"/>
      <w:bookmarkEnd w:id="20"/>
      <w:r>
        <w:rPr>
          <w:rFonts w:ascii="Times New Roman" w:hAnsi="Times New Roman" w:cs="Times New Roman"/>
          <w:sz w:val="24"/>
          <w:szCs w:val="24"/>
        </w:rPr>
        <w:t>На схеме благоустройства земельного участка отображаются: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покрытия, покрытия площадок и других объектов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и проектируемые инженерные сети;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элементы благоустройства земельного участка.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схеме благоустройства земельного участка прикладывается </w:t>
      </w:r>
      <w:bookmarkStart w:id="22" w:name="_Hlk10636188"/>
      <w:r>
        <w:rPr>
          <w:rFonts w:ascii="Times New Roman" w:eastAsia="Times New Roman" w:hAnsi="Times New Roman"/>
          <w:sz w:val="24"/>
          <w:szCs w:val="24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22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 согласовании </w:t>
      </w:r>
      <w:bookmarkStart w:id="23" w:name="_Hlk10814035"/>
      <w:r>
        <w:rPr>
          <w:rFonts w:ascii="Times New Roman" w:hAnsi="Times New Roman" w:cs="Times New Roman"/>
          <w:sz w:val="24"/>
          <w:szCs w:val="24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Республике Марий Эл схемы движения транспорта и (или) пешеходов необходимо получить в случае, если земляные </w:t>
      </w:r>
      <w:bookmarkStart w:id="24" w:name="_Hlk10813944"/>
      <w:r>
        <w:rPr>
          <w:rFonts w:ascii="Times New Roman" w:hAnsi="Times New Roman" w:cs="Times New Roman"/>
          <w:sz w:val="24"/>
          <w:szCs w:val="24"/>
        </w:rPr>
        <w:t>работы связаны с вскрытием дорожных покрытий в местах движения транспорта и пешеходов</w:t>
      </w:r>
      <w:bookmarkEnd w:id="24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пункта 14.6 настоящих Правил.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разрешении на проведение земляных работ должны быть указаны: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перечень и объемы земляных работ;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адресные ориентиры начала и окончания вскрываемого участка производства земляных работ;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прокладки и переустройства подземных сооружений;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граждан о проводимых земляных работах и сроках их завершения.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7"/>
      <w:bookmarkEnd w:id="21"/>
      <w:r>
        <w:rPr>
          <w:rFonts w:ascii="Times New Roman" w:hAnsi="Times New Roman" w:cs="Times New Roman"/>
          <w:sz w:val="24"/>
          <w:szCs w:val="24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8"/>
      <w:bookmarkEnd w:id="25"/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разрешения на осуществление земляных работ являются:</w:t>
      </w:r>
    </w:p>
    <w:bookmarkEnd w:id="26"/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sub_1004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14.6 настоящих Правил;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безопасности дорожного движения;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требований, установленных настоящими Правилами;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09"/>
      <w:r>
        <w:rPr>
          <w:rFonts w:ascii="Times New Roman" w:hAnsi="Times New Roman" w:cs="Times New Roman"/>
          <w:sz w:val="24"/>
          <w:szCs w:val="24"/>
        </w:rPr>
        <w:t>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28" w:name="sub_1010"/>
      <w:bookmarkEnd w:id="27"/>
    </w:p>
    <w:bookmarkEnd w:id="28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дорожного движения Главного управления внутренних дел по Республике Марий Эл и организацию, ответственную за содержание дороги, в случае осуществления земляных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земельном участке, занятом или примыкающем к автомобильной дороге.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сутки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ограждения -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1,2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ограждения, примыкающие к местам массового прохода людей, должны иметь высоту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2 м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оборудованы сплошным защитным козырьком;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козырек должен выдерживать действие снеговой нагрузки, а также нагрузки от падения одиночных мелких предметов;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участке, на котором разрешено закрытие всего проезда, обозначить направление объезда;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 местах перехода через траншеи, ямы, канавы переходные мостики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 м</w:t>
      </w:r>
      <w:r>
        <w:rPr>
          <w:rFonts w:ascii="Times New Roman" w:hAnsi="Times New Roman" w:cs="Times New Roman"/>
          <w:sz w:val="24"/>
          <w:szCs w:val="24"/>
        </w:rPr>
        <w:t xml:space="preserve">, огражденные с обеих сторон перилами высотой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1,1 м</w:t>
      </w:r>
      <w:r>
        <w:rPr>
          <w:rFonts w:ascii="Times New Roman" w:hAnsi="Times New Roman" w:cs="Times New Roman"/>
          <w:sz w:val="24"/>
          <w:szCs w:val="24"/>
        </w:rPr>
        <w:t xml:space="preserve">,  со сплошной обшивкой внизу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высоту 0,15 м</w:t>
      </w:r>
      <w:r>
        <w:rPr>
          <w:rFonts w:ascii="Times New Roman" w:hAnsi="Times New Roman" w:cs="Times New Roman"/>
          <w:sz w:val="24"/>
          <w:szCs w:val="24"/>
        </w:rPr>
        <w:t xml:space="preserve"> и с дополнительной ограждающей планкой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высоте 0,5 м</w:t>
      </w:r>
      <w:r>
        <w:rPr>
          <w:rFonts w:ascii="Times New Roman" w:hAnsi="Times New Roman" w:cs="Times New Roman"/>
          <w:sz w:val="24"/>
          <w:szCs w:val="24"/>
        </w:rPr>
        <w:t xml:space="preserve"> от настила;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проезжей части при необходимости установить через траншеи временные мосты для проезда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4 метров</w:t>
      </w:r>
      <w:r>
        <w:rPr>
          <w:rFonts w:ascii="Times New Roman" w:hAnsi="Times New Roman" w:cs="Times New Roman"/>
          <w:sz w:val="24"/>
          <w:szCs w:val="24"/>
        </w:rPr>
        <w:t xml:space="preserve"> на каждую полосу движения транспорта, с расчётом на проезд автомашин с нагрузкой на заднюю ось – </w:t>
      </w:r>
      <w:r>
        <w:rPr>
          <w:rFonts w:ascii="Times New Roman" w:hAnsi="Times New Roman" w:cs="Times New Roman"/>
          <w:i/>
          <w:iCs/>
          <w:sz w:val="24"/>
          <w:szCs w:val="24"/>
        </w:rPr>
        <w:t>10 тонн</w:t>
      </w:r>
      <w:r>
        <w:rPr>
          <w:rFonts w:ascii="Times New Roman" w:hAnsi="Times New Roman" w:cs="Times New Roman"/>
          <w:sz w:val="24"/>
          <w:szCs w:val="24"/>
        </w:rPr>
        <w:t xml:space="preserve">, а для въездов во дворы — не менее 3 метров с расчётом на нагрузку </w:t>
      </w:r>
      <w:r>
        <w:rPr>
          <w:rFonts w:ascii="Times New Roman" w:hAnsi="Times New Roman" w:cs="Times New Roman"/>
          <w:i/>
          <w:iCs/>
          <w:sz w:val="24"/>
          <w:szCs w:val="24"/>
        </w:rPr>
        <w:t>7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на больших по площади земельных участках предусматривать график выполнения работ для каждого отдельного участка. Работы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аварийных работ выполнять их круглосуточно, без выходных и праздничных дней;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земляных работ выполнить мероприятия по восстановлению поврежденных элементов благоустройства, расположенных на территории поселения,  где производились земляные работы.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вдоль элементов улично-дорожной сети производится участками длиной: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водопровода, газопровода, канализации и теплотрассы – </w:t>
      </w:r>
      <w:r>
        <w:rPr>
          <w:rFonts w:ascii="Times New Roman" w:hAnsi="Times New Roman" w:cs="Times New Roman"/>
          <w:i/>
          <w:iCs/>
          <w:sz w:val="24"/>
          <w:szCs w:val="24"/>
        </w:rPr>
        <w:t>200 - 300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метров;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телефонного и электрического кабелей – </w:t>
      </w:r>
      <w:r>
        <w:rPr>
          <w:rFonts w:ascii="Times New Roman" w:hAnsi="Times New Roman" w:cs="Times New Roman"/>
          <w:i/>
          <w:iCs/>
          <w:sz w:val="24"/>
          <w:szCs w:val="24"/>
        </w:rPr>
        <w:t>500 - 600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каких-либо строений и сооружений на трассах существующих подземных сетей;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откачка воды из колодцев, траншей, котлованов на тротуары и проезжую часть улиц;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территорию за пределами границ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устранять течи на коммуникациях.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1"/>
      <w:r>
        <w:rPr>
          <w:rFonts w:ascii="Times New Roman" w:hAnsi="Times New Roman" w:cs="Times New Roman"/>
          <w:sz w:val="24"/>
          <w:szCs w:val="24"/>
        </w:rPr>
        <w:t xml:space="preserve">Заявитель, а также лицо, направившее </w:t>
      </w:r>
      <w:bookmarkStart w:id="30" w:name="_Hlk104284916"/>
      <w:r>
        <w:rPr>
          <w:rFonts w:ascii="Times New Roman" w:hAnsi="Times New Roman" w:cs="Times New Roman"/>
          <w:sz w:val="24"/>
          <w:szCs w:val="24"/>
        </w:rPr>
        <w:t xml:space="preserve">уведомление в соответствии с </w:t>
      </w:r>
      <w:hyperlink w:anchor="sub_1003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13.5 настоящих Правил</w:t>
      </w:r>
      <w:bookmarkEnd w:id="30"/>
      <w:r>
        <w:rPr>
          <w:rFonts w:ascii="Times New Roman" w:hAnsi="Times New Roman" w:cs="Times New Roman"/>
          <w:sz w:val="24"/>
          <w:szCs w:val="24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Заявитель, а также лицо, направившее уведомление в соответствии с </w:t>
      </w:r>
      <w:hyperlink w:anchor="sub_1003" w:history="1">
        <w:r>
          <w:rPr>
            <w:rFonts w:ascii="Times New Roman" w:eastAsia="Times New Roman" w:hAnsi="Times New Roman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14.5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 м</w:t>
      </w:r>
      <w:r>
        <w:rPr>
          <w:rFonts w:ascii="Times New Roman" w:eastAsia="Times New Roman" w:hAnsi="Times New Roman"/>
          <w:sz w:val="24"/>
          <w:szCs w:val="24"/>
        </w:rPr>
        <w:t xml:space="preserve"> в каждую сторону от траншеи, а на тротуаре –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3 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2"/>
      <w:bookmarkEnd w:id="29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i/>
          <w:iCs/>
          <w:sz w:val="24"/>
          <w:szCs w:val="24"/>
        </w:rPr>
        <w:t>с 1 ноября по 15 апреля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восстановлении благоустройства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после 15 апреля</w:t>
      </w:r>
      <w:r>
        <w:rPr>
          <w:rFonts w:ascii="Times New Roman" w:eastAsia="Times New Roman" w:hAnsi="Times New Roman"/>
          <w:sz w:val="24"/>
          <w:szCs w:val="24"/>
        </w:rPr>
        <w:t xml:space="preserve"> траншеи и котлованы в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sub_103607"/>
      <w:r>
        <w:rPr>
          <w:rFonts w:ascii="Times New Roman" w:eastAsia="Times New Roman" w:hAnsi="Times New Roman"/>
          <w:sz w:val="24"/>
          <w:szCs w:val="24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 31 мая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32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3"/>
      <w:bookmarkEnd w:id="31"/>
      <w:r>
        <w:rPr>
          <w:rFonts w:ascii="Times New Roman" w:hAnsi="Times New Roman" w:cs="Times New Roman"/>
          <w:sz w:val="24"/>
          <w:szCs w:val="24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</w:t>
      </w:r>
      <w:r>
        <w:rPr>
          <w:rFonts w:ascii="Times New Roman" w:hAnsi="Times New Roman" w:cs="Times New Roman"/>
          <w:sz w:val="24"/>
          <w:szCs w:val="24"/>
        </w:rPr>
        <w:br/>
        <w:t>для перемещения техники в месте осуществления работ, а также складирования грунта и строительных материалов.</w:t>
      </w:r>
      <w:bookmarkStart w:id="34" w:name="sub_1014"/>
      <w:bookmarkEnd w:id="33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осуществления земляных работ на основании разрешения на осуществление земляных работ либо уведомления в соответствии с пунктом 14.5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 к настоящим Правилам.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5"/>
      <w:bookmarkEnd w:id="34"/>
      <w:r>
        <w:rPr>
          <w:rFonts w:ascii="Times New Roman" w:hAnsi="Times New Roman" w:cs="Times New Roman"/>
          <w:sz w:val="24"/>
          <w:szCs w:val="24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6"/>
      <w:bookmarkEnd w:id="35"/>
      <w:r>
        <w:rPr>
          <w:rFonts w:ascii="Times New Roman" w:hAnsi="Times New Roman" w:cs="Times New Roman"/>
          <w:sz w:val="24"/>
          <w:szCs w:val="24"/>
        </w:rPr>
        <w:t>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7"/>
      <w:bookmarkEnd w:id="36"/>
      <w:r>
        <w:rPr>
          <w:rFonts w:ascii="Times New Roman" w:hAnsi="Times New Roman" w:cs="Times New Roman"/>
          <w:sz w:val="24"/>
          <w:szCs w:val="24"/>
        </w:rPr>
        <w:t>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37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A21E52" w:rsidP="00A21E52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15. </w:t>
      </w:r>
      <w:r w:rsidR="000D6FDF">
        <w:rPr>
          <w:rFonts w:ascii="Times New Roman" w:hAnsi="Times New Roman" w:cs="Times New Roman"/>
          <w:b/>
          <w:sz w:val="24"/>
          <w:szCs w:val="24"/>
        </w:rPr>
        <w:t>Посадка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7527352"/>
      <w:r>
        <w:rPr>
          <w:rFonts w:ascii="Times New Roman" w:hAnsi="Times New Roman" w:cs="Times New Roman"/>
          <w:sz w:val="24"/>
          <w:szCs w:val="24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8"/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посадке зелёных насаждений не допускается: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произвольная посадка растений в нарушение существующей технологии;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5 метров</w:t>
      </w:r>
      <w:r>
        <w:rPr>
          <w:rFonts w:ascii="Times New Roman" w:hAnsi="Times New Roman" w:cs="Times New Roman"/>
          <w:sz w:val="24"/>
          <w:szCs w:val="24"/>
        </w:rPr>
        <w:t xml:space="preserve"> до наружной стены здания или сооружения, кустарников - 1,5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0,7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тротуара и садовой дорожки, кустарников - 0,5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проезжей части улиц, кромки укрепленной полосы обочины дороги или бровки канавы,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деревьев на расстоянии ближе 4 метров до мачт и опор осветительной сети, мостовых опор и эстакад;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газопровода, канализации;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тепловых сетей (стенки канала, тоннеля или оболочки при бесканальной прокладке), кустарников -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водопровода, дренажа;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силового кабеля и кабеля связи,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0,7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Приведенные в подпунктах 3 – 10 настоящего пункта нормы относятся к деревьям с диаметром кроны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5 м</w:t>
      </w:r>
      <w:r>
        <w:rPr>
          <w:rFonts w:ascii="Times New Roman" w:eastAsia="Times New Roman" w:hAnsi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озеленению проводятся в поселении, в том числе, 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– открытого, фильтрующего типа (несмыкание крон).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озеленения следует сохранять существующие ландшафты.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16. </w:t>
      </w:r>
      <w:r w:rsidR="000D6FDF">
        <w:rPr>
          <w:rFonts w:ascii="Times New Roman" w:hAnsi="Times New Roman" w:cs="Times New Roman"/>
          <w:b/>
          <w:sz w:val="24"/>
          <w:szCs w:val="24"/>
        </w:rPr>
        <w:t>Охрана и содержание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35262974"/>
      <w:bookmarkStart w:id="40" w:name="_Hlk35260093"/>
      <w:r>
        <w:rPr>
          <w:rFonts w:ascii="Times New Roman" w:hAnsi="Times New Roman" w:cs="Times New Roman"/>
          <w:sz w:val="24"/>
          <w:szCs w:val="24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парковок (парковочных мест);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4"/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16.1 настоящих Правил. В случае, предусмотренном подпунктом 1 пункта 16.1 настоящих Правил, предоставление порубочного билета и (или) разрешения может осуществляться после удаления деревьев</w:t>
      </w:r>
      <w:r>
        <w:rPr>
          <w:rFonts w:ascii="Times New Roman" w:hAnsi="Times New Roman" w:cs="Times New Roman"/>
          <w:sz w:val="24"/>
          <w:szCs w:val="24"/>
        </w:rPr>
        <w:br/>
        <w:t>и кустарников.</w:t>
      </w:r>
    </w:p>
    <w:bookmarkEnd w:id="41"/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(снос) деревьев и кустарников осуществляется в срок, установленный в порубочном билете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юридическое лицо, заинтересованное в получении порубочного билета и (или) разрешения (далее –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органа государственного санитарно-эпидемиологического надзора в случае, если удаление дерева (деревьев) и (или) кустарника (кустарников)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(информация, содержащаяся в нем), свидетельствующий об уплате восстановительной стоимости, за исключением случаев, предусмотренных пунктом 16.8 настоящих Правил;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и озеленения земельного участка, на котором находится (находятся) предполагаемое(ые)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предполагаемого(ых) к удалению дерева (деревьев)  и (или) кустарника (кустарников) (ситуационный план).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подпунктах 2-5 пункта 16.5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15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2-4 пункта 16.5 настоящих Правил.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за плату, за исключением случаев: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 деревьев и кустарников.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финансируемых за счет средств консолидированного бюджета Российской Федерации.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муниципальным правовым актом уполномоченного органа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порубочного билета и (или) разрешения являются: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предоставление документов, предусмотренных пунктом 16.5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порубочного билета и (или) разрешения на пересадку деревьев и кустарников предполагается для целей, не предусмотренных пунктом 16.2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Республики Марий Эл;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неоплата восстановительной стоимости в случае, когда ее оплата требуется в соответствии с пунктом 16.8 настоящих Правил.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порубочного билета и (или) разрешения по основаниям,  не предусмотренным настоящим пунктом, не допускается.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озелененных территорий поселения может осуществляться путем привлечения специализированных организаций, а также жителей поселения,  в том числе добровольцев (волонтеров), и других заинтересованных лиц.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содержанию озелененных территорий допускается: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0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Hlk109221841"/>
      <w:r>
        <w:rPr>
          <w:rFonts w:ascii="Times New Roman" w:hAnsi="Times New Roman" w:cs="Times New Roman"/>
          <w:b/>
          <w:sz w:val="24"/>
          <w:szCs w:val="24"/>
        </w:rPr>
        <w:t xml:space="preserve">Глава 17. </w:t>
      </w:r>
      <w:r w:rsidR="000D6FDF">
        <w:rPr>
          <w:rFonts w:ascii="Times New Roman" w:hAnsi="Times New Roman" w:cs="Times New Roman"/>
          <w:b/>
          <w:sz w:val="24"/>
          <w:szCs w:val="24"/>
        </w:rPr>
        <w:t>Восстановление зелёных насаждений</w:t>
      </w:r>
    </w:p>
    <w:bookmarkEnd w:id="42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с учётом следующих требований: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производится в пределах территории, где была произведена вырубка, с высадкой деревьев.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Компенсационное озеленение по фактам незаконных вырубки, уничтожения 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3" w:name="_Hlk103948764"/>
      <w:r>
        <w:rPr>
          <w:rFonts w:ascii="Times New Roman" w:hAnsi="Times New Roman" w:cs="Times New Roman"/>
          <w:sz w:val="24"/>
          <w:szCs w:val="24"/>
        </w:rPr>
        <w:t>муниципальным правовым актом уполномоченного органа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18. </w:t>
      </w:r>
      <w:r w:rsidR="000D6FDF">
        <w:rPr>
          <w:rFonts w:ascii="Times New Roman" w:eastAsia="Calibri" w:hAnsi="Times New Roman" w:cs="Times New Roman"/>
          <w:b/>
          <w:sz w:val="24"/>
          <w:szCs w:val="24"/>
        </w:rPr>
        <w:t>Мероприятия по выявлению карантинных, ядовитых и сорных растений, борьбе с ними, локализации, ликвидации их очагов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озелененных территориях общего пользования, 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–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своевременного выявления карантинных и ядовитых растений лица, указанные в абзацах втором – пятом пункта 18.1 настоящих Правил, собственными силами либо с привлечением третьих лиц (в том числе специализированной организации):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систематические обследования территорий;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фитосанитарные мероприятия по локализации и ликвидации карантинных и ядовитых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обязаны проводить мероприятия по удалению борщевика Сосновского.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химическим – опрыскивание очагов произрастания гербицидами и (или) арборицидами;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механическим – скашивание, уборка сухих растений, выкапывание корневой системы;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агротехническим – обработка почвы, посев многолетних трав.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19.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Места (площадки) накопления твердых коммунальных отходов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Республики Марий Эл, в соответствии с территориальной схемой обращения с отходами Республики Марий Эл, утверждаемой Приказом Министерства природных ресурсов, экологии и охраны окружающей среды Республики Марий Эл от 16.01.2020 № 18 «Об утверждении Территориальной схемы обращения с отходами Республики Марий Эл».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крупногабаритных отходов может осуществляться в местах  (на площадках) накопления твердых коммунальных отходов следующими способами: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бункеры, расположенные на контейнерных площадках;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специальных площадках для складирования крупногабаритных отходов (далее – специальные площадки).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 метра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изделий, дерева, ткани, картона, бумаги, пластиковых изделий, шифера, поддонов, иных подобных изделий и материалов.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более 100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25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сельских населённых пунктах – не менее 15 метров.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4" w:name="_Hlk67486644"/>
      <w:r>
        <w:rPr>
          <w:rFonts w:ascii="Times New Roman" w:eastAsia="Times New Roman" w:hAnsi="Times New Roman"/>
          <w:bCs/>
          <w:sz w:val="24"/>
          <w:szCs w:val="24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</w:t>
      </w:r>
      <w:r>
        <w:rPr>
          <w:rFonts w:ascii="Times New Roman" w:eastAsia="Times New Roman" w:hAnsi="Times New Roman"/>
          <w:bCs/>
          <w:sz w:val="24"/>
          <w:szCs w:val="24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4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8 метров, но не более 100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 в сельских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15 метров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Pr="00140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 допускается промывка контейнеров и (или) бункеров на контейнерных площадках.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при погрузке должны быть очищены от отходов владельцем контейнерной и (или) специальной площадки.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оборудуются навесами над мусоросборниками 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20.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Выпас и прогон сельскохозяйственных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– пастух).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Сельскохозяйственные животные, принадлежащие сельскохозяйственным товаропроизводителям –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предусмотренных пунктами 20.1 и 20.2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прогона и выпаса сельскохозяйственных животных по территории поселения должно быть определено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выпас сельскохозяйственных животных на огороженной территории;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выпас сельскохозяйственных животных на неогороженных территориях (пастбищах) под надзором собственника или пастуха.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лошадей допускается лишь в их стреноженном состоянии.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неогороженных территориях (пастбищах)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 на землях, на которых расположены леса, в местах массового отдыха и купания людей. 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в границах полосы отвода автомобильной дороги;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и организация для них летних лагерей, ванн в границах прибрежных защитных полос;</w:t>
      </w:r>
    </w:p>
    <w:p w:rsidR="000D6FDF" w:rsidRDefault="000D6FDF" w:rsidP="004B0503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D6FDF" w:rsidRDefault="000D6FDF" w:rsidP="000D6FD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21. </w:t>
      </w:r>
      <w:r w:rsidR="000D6FDF">
        <w:rPr>
          <w:rFonts w:ascii="Times New Roman" w:hAnsi="Times New Roman" w:cs="Times New Roman"/>
          <w:b/>
          <w:sz w:val="24"/>
          <w:szCs w:val="24"/>
        </w:rPr>
        <w:t>Праздничное оформление территории поселения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объектов праздничного оформления могут включаться: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площади, улицы, бульвары, мостовые сооружения, магистрали;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массовых гуляний, парки, скверы, набережные;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зданий;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элементам праздничного оформления относятся: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текстильные или нетканые изделия, в том числе с нанесенными на их поверхности графическими изображениями;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освещение (иллюминация) улиц, площадей, фасадов зданий и сооружений, в том числе: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праздничная подсветка фасадов зданий;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иллюминационные гирлянды и кронштейны;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подсветка зеленых насаждений;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декоративные флаги, флажки, стяги;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D6FDF" w:rsidRDefault="000D6FDF" w:rsidP="000D6F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Приложение 1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45" w:name="_Hlk106614324"/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Кокшамарского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7C525E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 2022 № </w:t>
      </w:r>
      <w:bookmarkEnd w:id="45"/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0D6FDF">
      <w:pPr>
        <w:spacing w:after="0" w:line="240" w:lineRule="auto"/>
        <w:jc w:val="right"/>
        <w:rPr>
          <w:rFonts w:eastAsia="Times New Roman" w:cs="Calibri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СОГЛАШЕНИЕ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О ЗАКРЕПЛЕНИИ ПРИЛЕГАЮЩЕЙ ТЕРРИТОРИИ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В УСТАНОВЛЕННЫХ ГРАНИЦАХ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7C525E" w:rsidP="007C5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="000D6FDF">
        <w:rPr>
          <w:rFonts w:ascii="Times New Roman" w:eastAsia="Times New Roman" w:hAnsi="Times New Roman"/>
          <w:sz w:val="24"/>
          <w:szCs w:val="24"/>
        </w:rPr>
        <w:t>«____» _____________ 20__ г.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наименование населенного пункта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в лице Главы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hyperlink r:id="rId19" w:history="1">
        <w:r w:rsidRPr="007C525E">
          <w:rPr>
            <w:rFonts w:ascii="Times New Roman" w:eastAsia="Times New Roman" w:hAnsi="Times New Roman"/>
            <w:sz w:val="24"/>
            <w:szCs w:val="24"/>
          </w:rPr>
          <w:t>Устава</w:t>
        </w:r>
      </w:hyperlink>
      <w:r w:rsidRPr="007C52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>, именуемая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Администрация, с одной стороны, и ___________________________ в лице __________________, действующего на основании ____________________, именуемое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Гражданин или Организация (</w:t>
      </w:r>
      <w:r w:rsidRPr="007C525E">
        <w:rPr>
          <w:rFonts w:ascii="Times New Roman" w:eastAsia="Times New Roman" w:hAnsi="Times New Roman"/>
          <w:i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7C525E">
        <w:rPr>
          <w:rFonts w:ascii="Times New Roman" w:eastAsia="Times New Roman" w:hAnsi="Times New Roman"/>
          <w:sz w:val="24"/>
          <w:szCs w:val="24"/>
        </w:rPr>
        <w:t>), с другой стороны, заключили настоящее соглашение о нижеследующем: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6" w:name="Par19"/>
      <w:bookmarkEnd w:id="46"/>
      <w:r w:rsidRPr="007C525E">
        <w:rPr>
          <w:rFonts w:ascii="Times New Roman" w:eastAsia="Times New Roman" w:hAnsi="Times New Roman"/>
          <w:sz w:val="24"/>
          <w:szCs w:val="24"/>
        </w:rPr>
        <w:t>1. Предмет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47" w:name="_Hlk103949052"/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bookmarkEnd w:id="47"/>
      <w:r w:rsidRPr="007C525E">
        <w:rPr>
          <w:rFonts w:ascii="Times New Roman" w:eastAsia="Times New Roman" w:hAnsi="Times New Roman"/>
          <w:sz w:val="24"/>
          <w:szCs w:val="24"/>
        </w:rPr>
        <w:t xml:space="preserve">, утвержденными решением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>от «____» ________________ 2022 № ______ (далее – Правила).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 Обязанности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2.1. Администрация в пределах своей компетенции имеет право осуществлять контроль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содержанием и использованием прилегающей территории в соответствии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с законодательством Российской Федерации, санитарными нормами и правилами, а также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 Гражданин или Организация вправе: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2.3.1. Осуществлять содержание и уборку прилегающей территории любыми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не запрещенными законодательством и Правилами способами и в любых формах.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к которому прилегает закрепленная территория.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 Гражданин или Организация обязуется: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lastRenderedPageBreak/>
        <w:t>2.4.2. Самостоятельно или посредством привлечения специализированных организаций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счет собственных средств: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2.4.2.1. очищать прилегающие территории от мусора и иных отходов производства</w:t>
      </w:r>
      <w:r w:rsidRPr="007C525E">
        <w:rPr>
          <w:rFonts w:ascii="Times New Roman" w:eastAsia="Times New Roman" w:hAnsi="Times New Roman"/>
          <w:sz w:val="24"/>
          <w:szCs w:val="24"/>
        </w:rPr>
        <w:br/>
        <w:t>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2.4.2.3. обрабатывать прилегающие территории противогололедными реагентами;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2.4.2.4. осуществлять покос травы и обрезку поросли.</w:t>
      </w:r>
      <w:r w:rsidRPr="007C525E">
        <w:rPr>
          <w:rFonts w:ascii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2.4.5. Прочие условия _______________________________.</w:t>
      </w:r>
    </w:p>
    <w:p w:rsidR="000D6FDF" w:rsidRPr="007C525E" w:rsidRDefault="000D6FDF" w:rsidP="007C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 Рассмотрение споров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4. Срок действия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48" w:name="_Hlk8640813"/>
      <w:r w:rsidRPr="007C525E">
        <w:rPr>
          <w:rFonts w:ascii="Times New Roman" w:eastAsia="Times New Roman" w:hAnsi="Times New Roman"/>
          <w:sz w:val="24"/>
          <w:szCs w:val="24"/>
        </w:rPr>
        <w:t xml:space="preserve">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bookmarkEnd w:id="48"/>
      <w:r w:rsidRPr="007C525E">
        <w:rPr>
          <w:rFonts w:ascii="Times New Roman" w:eastAsia="Times New Roman" w:hAnsi="Times New Roman"/>
          <w:sz w:val="24"/>
          <w:szCs w:val="24"/>
        </w:rPr>
        <w:t>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 Заключительные положения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– в Администрации.</w:t>
      </w:r>
    </w:p>
    <w:p w:rsidR="000D6FDF" w:rsidRPr="007C525E" w:rsidRDefault="000D6FDF" w:rsidP="000D6FD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525E">
        <w:rPr>
          <w:rFonts w:ascii="Times New Roman" w:hAnsi="Times New Roman" w:cs="Times New Roman"/>
          <w:sz w:val="24"/>
          <w:szCs w:val="24"/>
        </w:rPr>
        <w:t>6.Юридические адреса и контакты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       Администрация:                                     Гражданин или Организация:</w:t>
      </w:r>
    </w:p>
    <w:p w:rsidR="000D6FDF" w:rsidRDefault="000D6FDF" w:rsidP="000D6FD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t>к соглашению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о закреплении прилегающей территории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в установленных границах</w:t>
      </w:r>
    </w:p>
    <w:p w:rsidR="000D6FDF" w:rsidRDefault="000D6FDF" w:rsidP="007C525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49" w:name="Par77"/>
      <w:bookmarkEnd w:id="49"/>
      <w:r>
        <w:rPr>
          <w:rFonts w:ascii="Times New Roman" w:hAnsi="Times New Roman"/>
          <w:sz w:val="24"/>
          <w:szCs w:val="24"/>
        </w:rPr>
        <w:t>КАРТА-СХЕМА ПРИЛЕГАЮЩЕЙ ТЕРРИТОРИИ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Местоположение прилегающей территории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(адрес)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6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описание: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или Организация </w:t>
      </w:r>
      <w:bookmarkStart w:id="52" w:name="_Hlk6841104"/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_Hlk6841184"/>
      <w:bookmarkEnd w:id="52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bookmarkEnd w:id="53"/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(для юридических лиц и индивидуальных предпринимателей)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лица, подписывающего карту-схему)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D6FDF" w:rsidRPr="007C525E" w:rsidRDefault="007C525E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</w:t>
      </w:r>
      <w:r w:rsidR="000D6FDF" w:rsidRPr="007C525E">
        <w:rPr>
          <w:rFonts w:ascii="Times New Roman" w:eastAsia="Times New Roman" w:hAnsi="Times New Roman"/>
          <w:sz w:val="18"/>
          <w:szCs w:val="18"/>
        </w:rPr>
        <w:t>иложение № 2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Кокшамарского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7C525E" w:rsidRDefault="000D6FDF" w:rsidP="007C525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 xml:space="preserve">27.09.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</w:t>
      </w:r>
      <w:r w:rsidR="00E04E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органа местного самоуправления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руководителя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и уполномоченного органа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юридического лица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указанием организационно-</w:t>
      </w:r>
      <w:r w:rsidR="00E04E0A">
        <w:rPr>
          <w:rFonts w:ascii="Times New Roman" w:eastAsia="Times New Roman" w:hAnsi="Times New Roman"/>
          <w:sz w:val="18"/>
          <w:szCs w:val="18"/>
        </w:rPr>
        <w:t>п</w:t>
      </w:r>
      <w:r w:rsidRPr="00E04E0A">
        <w:rPr>
          <w:rFonts w:ascii="Times New Roman" w:eastAsia="Times New Roman" w:hAnsi="Times New Roman"/>
          <w:sz w:val="18"/>
          <w:szCs w:val="18"/>
        </w:rPr>
        <w:t>равовой формы,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место нахождения, ИНН – для юридических лиц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ФИО, адрес регистрации (места жительства),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реквизиты документа, удостоверяющего личность – для физических лиц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ФИО. реквизиты документа, подтверждающего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полномочия - для представителей заявителя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почтовый адрес, адрес электронной почты,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номер телефона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</w:t>
      </w:r>
      <w:r w:rsidR="00E04E0A">
        <w:rPr>
          <w:rFonts w:ascii="Times New Roman" w:eastAsia="Times New Roman" w:hAnsi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омление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о проведении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населённого пункта. улицы, номер участка, указывается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проведения земляных работ обусловлена аварией________________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D6FDF" w:rsidRDefault="00E04E0A" w:rsidP="00E04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(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указывается фактически произошедшее повреждение (уничтожение) имущества в результате произошедшей аварии</w:t>
      </w:r>
      <w:r w:rsidR="000D6FDF"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418"/>
        <w:gridCol w:w="4482"/>
      </w:tblGrid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Обязуюсь восстановить указанный в настоящем уведомлении земельный участок</w:t>
      </w:r>
      <w:r>
        <w:rPr>
          <w:rFonts w:ascii="Times New Roman" w:eastAsia="Times New Roman" w:hAnsi="Times New Roman"/>
          <w:sz w:val="24"/>
          <w:szCs w:val="24"/>
        </w:rPr>
        <w:br/>
        <w:t>в первоначальном виде после завершения земляных работ до 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(указывается дата завершения исполнения соответствующей обязанности).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20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5" w:name="_Hlk10815552"/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55"/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6" w:name="sub_10001"/>
      <w:bookmarkEnd w:id="56"/>
    </w:p>
    <w:p w:rsidR="000C79A1" w:rsidRDefault="000C79A1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bookmarkStart w:id="57" w:name="sub_20000"/>
      <w:bookmarkEnd w:id="57"/>
    </w:p>
    <w:p w:rsidR="000D6FDF" w:rsidRPr="00E04E0A" w:rsidRDefault="00E04E0A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lastRenderedPageBreak/>
        <w:t>П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риложение 3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E04E0A">
        <w:rPr>
          <w:rFonts w:ascii="Times New Roman" w:eastAsia="Times New Roman" w:hAnsi="Times New Roman"/>
          <w:sz w:val="18"/>
          <w:szCs w:val="18"/>
        </w:rPr>
        <w:t>Кокшамарского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E04E0A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E04E0A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руководителя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и уполномоченного органа)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Для юридических лиц: наименование,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место нахождения,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21468E" w:rsidRPr="0021468E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ОГРН, ИНН</w:t>
      </w:r>
      <w:r w:rsidRPr="0021468E">
        <w:rPr>
          <w:rFonts w:ascii="Times New Roman" w:eastAsia="Times New Roman" w:hAnsi="Times New Roman"/>
          <w:sz w:val="18"/>
          <w:szCs w:val="18"/>
          <w:vertAlign w:val="superscript"/>
        </w:rPr>
        <w:footnoteReference w:id="8"/>
      </w:r>
      <w:r w:rsidRPr="0021468E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1468E" w:rsidRDefault="0021468E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для физических лиц: фамилия, имя и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(при наличии) отчество,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дата и место рождения, адрес места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жительства (регистрации)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реквизиты документа,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удостоверяющего личность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(наименование, серия и номер, дата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выдачи, наименование органа,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выдавшего документ)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номер телефона, факс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почтовый адрес и (или) адрес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электронной почты для связи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Заявление о предоставлении разрешения на осуществление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______________________________ (если имеется).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0D6FDF" w:rsidRPr="00E04E0A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D6FDF" w:rsidRPr="00E04E0A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земельного участка (земли) ___________________________ кв. м </w:t>
      </w:r>
      <w:r w:rsidRPr="00E04E0A">
        <w:rPr>
          <w:rFonts w:ascii="Times New Roman" w:eastAsia="Times New Roman" w:hAnsi="Times New Roman"/>
          <w:sz w:val="18"/>
          <w:szCs w:val="18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Приложения, согласно пункту 14.6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 от «____» ________________ 2022 № ______.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21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60" w:name="sub_20001"/>
      <w:bookmarkStart w:id="61" w:name="_Hlk10818234"/>
      <w:bookmarkEnd w:id="60"/>
      <w:r>
        <w:rPr>
          <w:rFonts w:ascii="Times New Roman" w:eastAsia="Times New Roman" w:hAnsi="Times New Roman"/>
          <w:sz w:val="24"/>
          <w:szCs w:val="24"/>
        </w:rPr>
        <w:t>___________________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лиц)                                                                    является представителем по доверенности)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62" w:name="sub_30000"/>
      <w:bookmarkStart w:id="63" w:name="_Hlk10817891"/>
      <w:bookmarkEnd w:id="61"/>
      <w:bookmarkEnd w:id="62"/>
      <w:r w:rsidRPr="0021468E">
        <w:rPr>
          <w:rFonts w:ascii="Times New Roman" w:eastAsia="Times New Roman" w:hAnsi="Times New Roman"/>
          <w:sz w:val="18"/>
          <w:szCs w:val="18"/>
        </w:rPr>
        <w:lastRenderedPageBreak/>
        <w:t>Приложение 4</w:t>
      </w:r>
    </w:p>
    <w:bookmarkEnd w:id="63"/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21468E">
        <w:rPr>
          <w:rFonts w:ascii="Times New Roman" w:eastAsia="Times New Roman" w:hAnsi="Times New Roman"/>
          <w:sz w:val="18"/>
          <w:szCs w:val="18"/>
        </w:rPr>
        <w:t>Кокшамарс</w:t>
      </w:r>
      <w:r w:rsidR="000C79A1">
        <w:rPr>
          <w:rFonts w:ascii="Times New Roman" w:eastAsia="Times New Roman" w:hAnsi="Times New Roman"/>
          <w:sz w:val="18"/>
          <w:szCs w:val="18"/>
        </w:rPr>
        <w:t>ко</w:t>
      </w:r>
      <w:r w:rsidR="0021468E">
        <w:rPr>
          <w:rFonts w:ascii="Times New Roman" w:eastAsia="Times New Roman" w:hAnsi="Times New Roman"/>
          <w:sz w:val="18"/>
          <w:szCs w:val="18"/>
        </w:rPr>
        <w:t>го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Акт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завершения земляных работ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_______________ 20___ г.                                                                                 № 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Заявитель_______________________________________________________________</w:t>
      </w:r>
    </w:p>
    <w:p w:rsidR="000D6FDF" w:rsidRDefault="000D6FDF" w:rsidP="000D6FDF">
      <w:pPr>
        <w:spacing w:after="0" w:line="240" w:lineRule="auto"/>
        <w:ind w:firstLine="184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(Ф.И.О. наименование, адрес Заявителя, производящего земляные работы)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объекту:_____________________________________________________________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объекта, адрес проведения земляных работ)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 20______ 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64" w:name="_Hlk10815843"/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64"/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Style w:val="aff2"/>
        <w:tblW w:w="9334" w:type="dxa"/>
        <w:tblLook w:val="0000"/>
      </w:tblPr>
      <w:tblGrid>
        <w:gridCol w:w="345"/>
        <w:gridCol w:w="3603"/>
        <w:gridCol w:w="1098"/>
        <w:gridCol w:w="1240"/>
        <w:gridCol w:w="1240"/>
        <w:gridCol w:w="1808"/>
      </w:tblGrid>
      <w:tr w:rsidR="000D6FDF" w:rsidTr="003B5844">
        <w:trPr>
          <w:trHeight w:val="20"/>
        </w:trPr>
        <w:tc>
          <w:tcPr>
            <w:tcW w:w="345" w:type="dxa"/>
            <w:vMerge w:val="restart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и озеленения</w:t>
            </w:r>
          </w:p>
        </w:tc>
        <w:tc>
          <w:tcPr>
            <w:tcW w:w="1098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288" w:type="dxa"/>
            <w:gridSpan w:val="3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восстановлено/не восстановлено (нужное подчеркнуть)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  <w:vMerge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80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газон/грунт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Дорожная часть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Проезжая часть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Межквартальные дороги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Пешеходные дорожки (замощение, плитка)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Тротуар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Отмостки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Камни бортовые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дворовых территорий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Детская площадка, спортивная площадка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п. 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Скамьи, беседки, столы, урны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озеленения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Площадки, газоны и цветники с подсыпкой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собственника территории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B5844" w:rsidRDefault="003B5844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</w:p>
    <w:p w:rsidR="0021468E" w:rsidRPr="0021468E" w:rsidRDefault="0021468E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21468E" w:rsidRPr="0021468E">
        <w:rPr>
          <w:rFonts w:ascii="Times New Roman" w:eastAsia="Times New Roman" w:hAnsi="Times New Roman"/>
          <w:sz w:val="18"/>
          <w:szCs w:val="18"/>
        </w:rPr>
        <w:t xml:space="preserve">Кокшамарского </w:t>
      </w:r>
      <w:r w:rsidRPr="0021468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27.09.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175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(наименование руководителя и уполномоченного органа)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(наименование с указанием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организационно-правовой формы,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место нахождение, ОГРН, ИНН</w:t>
      </w:r>
      <w:r>
        <w:rPr>
          <w:rFonts w:ascii="Times New Roman" w:eastAsia="Times New Roman" w:hAnsi="Times New Roman"/>
          <w:iCs/>
          <w:sz w:val="20"/>
          <w:szCs w:val="20"/>
          <w:vertAlign w:val="superscript"/>
        </w:rPr>
        <w:footnoteReference w:id="10"/>
      </w:r>
      <w:r>
        <w:rPr>
          <w:rFonts w:ascii="Times New Roman" w:eastAsia="Times New Roman" w:hAnsi="Times New Roman"/>
          <w:iCs/>
          <w:sz w:val="20"/>
          <w:szCs w:val="20"/>
        </w:rPr>
        <w:t>- для юридических лиц),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адрес регистрации (места жительства),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реквизиты документа,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удостоверяющего личность - для физических лиц,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ОГРНИП, ИНН – для индивидуальных предпринимателей),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реквизиты документа,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подтверждающего полномочия - для представителя заявителя),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почтовый адрес, адрес электронной почты,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номер телефона)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ЗАЯВЛЕНИЕ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>
        <w:rPr>
          <w:rFonts w:ascii="Times New Roman" w:eastAsia="Times New Roman" w:hAnsi="Times New Roman"/>
          <w:sz w:val="24"/>
          <w:szCs w:val="24"/>
        </w:rPr>
        <w:br/>
        <w:t>и кустарников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(указать нужное)</w:t>
      </w:r>
      <w:r>
        <w:rPr>
          <w:rFonts w:ascii="Times New Roman" w:eastAsia="Times New Roman" w:hAnsi="Times New Roman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нужное)</w:t>
      </w:r>
      <w:r>
        <w:rPr>
          <w:rFonts w:ascii="Times New Roman" w:eastAsia="Times New Roman" w:hAnsi="Times New Roman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>
        <w:rPr>
          <w:rFonts w:ascii="Times New Roman" w:eastAsia="Times New Roman" w:hAnsi="Times New Roman"/>
          <w:i/>
          <w:sz w:val="24"/>
          <w:szCs w:val="24"/>
        </w:rPr>
        <w:t>указывается нужное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 (</w:t>
      </w:r>
      <w:r>
        <w:rPr>
          <w:rFonts w:ascii="Times New Roman" w:eastAsia="Times New Roman" w:hAnsi="Times New Roman"/>
          <w:i/>
          <w:sz w:val="24"/>
          <w:szCs w:val="24"/>
        </w:rPr>
        <w:t>если имеется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участка: ____________________________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</w:t>
      </w: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государственная собственность на которую не разграничена, указываются координаты характерных точек границ территории).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Площадь земельного участка (земли) ________________________ кв. м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 (указываются в соответствии с пунктом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15.5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от «____» ________________ 2022 № ______):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1"/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518"/>
        <w:gridCol w:w="425"/>
        <w:gridCol w:w="6622"/>
      </w:tblGrid>
      <w:tr w:rsidR="000D6FDF" w:rsidTr="000D6FDF">
        <w:tc>
          <w:tcPr>
            <w:tcW w:w="2518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0D6FDF" w:rsidTr="000D6FDF">
        <w:trPr>
          <w:trHeight w:val="514"/>
        </w:trPr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доверенности)</w:t>
            </w:r>
          </w:p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4FF2" w:rsidRDefault="00A04D9B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CD4239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CD423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Решение Собрания депутатов Кокшамарского сельского поселения от </w:t>
      </w:r>
      <w:r w:rsidRPr="00CD4239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сентября 2022 года  № </w:t>
      </w:r>
      <w:r w:rsidRPr="00CD4239">
        <w:rPr>
          <w:sz w:val="28"/>
          <w:szCs w:val="28"/>
        </w:rPr>
        <w:t>175 «</w:t>
      </w:r>
      <w:r w:rsidRPr="00CD4239">
        <w:rPr>
          <w:bCs/>
          <w:color w:val="000000"/>
          <w:sz w:val="28"/>
          <w:szCs w:val="28"/>
        </w:rPr>
        <w:t>Об утверждении Правил благоустройства территории Кокшамарского сельского поселения</w:t>
      </w:r>
      <w:r>
        <w:rPr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обнародовано 03 октября 2022 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CD4239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D4239" w:rsidRDefault="00CD4239" w:rsidP="00CD4239">
      <w:pPr>
        <w:spacing w:after="0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CD4239" w:rsidRDefault="00CD4239" w:rsidP="00CD4239">
      <w:pPr>
        <w:spacing w:after="0"/>
        <w:ind w:left="4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CD4239" w:rsidRDefault="00CD4239" w:rsidP="00CD4239">
      <w:pPr>
        <w:pStyle w:val="a3"/>
        <w:spacing w:before="0" w:beforeAutospacing="0" w:after="0" w:afterAutospacing="0"/>
        <w:ind w:firstLine="709"/>
        <w:jc w:val="both"/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b/>
          <w:bCs/>
          <w:color w:val="000000"/>
          <w:sz w:val="24"/>
          <w:szCs w:val="24"/>
        </w:rPr>
      </w:pPr>
    </w:p>
    <w:sectPr w:rsidR="00CD4239" w:rsidRPr="00CD4239" w:rsidSect="007C5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70" w:rsidRDefault="00EA4C70" w:rsidP="000D6FDF">
      <w:pPr>
        <w:spacing w:after="0" w:line="240" w:lineRule="auto"/>
      </w:pPr>
      <w:r>
        <w:separator/>
      </w:r>
    </w:p>
  </w:endnote>
  <w:endnote w:type="continuationSeparator" w:id="1">
    <w:p w:rsidR="00EA4C70" w:rsidRDefault="00EA4C70" w:rsidP="000D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70" w:rsidRDefault="00EA4C70" w:rsidP="000D6FDF">
      <w:pPr>
        <w:spacing w:after="0" w:line="240" w:lineRule="auto"/>
      </w:pPr>
      <w:r>
        <w:separator/>
      </w:r>
    </w:p>
  </w:footnote>
  <w:footnote w:type="continuationSeparator" w:id="1">
    <w:p w:rsidR="00EA4C70" w:rsidRDefault="00EA4C70" w:rsidP="000D6FDF">
      <w:pPr>
        <w:spacing w:after="0" w:line="240" w:lineRule="auto"/>
      </w:pPr>
      <w:r>
        <w:continuationSeparator/>
      </w:r>
    </w:p>
  </w:footnote>
  <w:footnote w:id="2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3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</w:p>
  </w:footnote>
  <w:footnote w:id="4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0" w:name="_Hlk6840896"/>
      <w:r>
        <w:t>Данное условие не является обязательным и может исключено</w:t>
      </w:r>
      <w:bookmarkEnd w:id="50"/>
    </w:p>
  </w:footnote>
  <w:footnote w:id="5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1" w:name="_Hlk6840934"/>
      <w:r>
        <w:t>Данное условие не является обязательным и может исключено</w:t>
      </w:r>
      <w:bookmarkEnd w:id="51"/>
    </w:p>
  </w:footnote>
  <w:footnote w:id="6">
    <w:p w:rsidR="00D02993" w:rsidRDefault="00D02993" w:rsidP="007C525E">
      <w:pPr>
        <w:pStyle w:val="af2"/>
        <w:jc w:val="both"/>
      </w:pPr>
      <w:r>
        <w:rPr>
          <w:rStyle w:val="a8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7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4" w:name="_Hlk10815311"/>
      <w:r>
        <w:t>Указывается в случае, если заявителем является физическое лицо.</w:t>
      </w:r>
      <w:bookmarkEnd w:id="54"/>
    </w:p>
    <w:p w:rsidR="00D02993" w:rsidRDefault="00D02993" w:rsidP="000D6FDF">
      <w:pPr>
        <w:pStyle w:val="af2"/>
      </w:pPr>
    </w:p>
  </w:footnote>
  <w:footnote w:id="8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8" w:name="_Hlk10818001"/>
      <w:r>
        <w:t>ОГРН и ИНН не указываются в отношении иностранных юридических лиц</w:t>
      </w:r>
      <w:bookmarkEnd w:id="58"/>
    </w:p>
  </w:footnote>
  <w:footnote w:id="9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9" w:name="_Hlk10818212"/>
      <w:r>
        <w:t>Указывается в случае, если заявителем является физическое лицо.</w:t>
      </w:r>
      <w:bookmarkEnd w:id="59"/>
    </w:p>
  </w:footnote>
  <w:footnote w:id="10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11">
    <w:p w:rsidR="00D02993" w:rsidRDefault="00D02993" w:rsidP="000D6FDF">
      <w:pPr>
        <w:pStyle w:val="af2"/>
      </w:pPr>
      <w:r>
        <w:rPr>
          <w:rStyle w:val="a8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A3"/>
    <w:multiLevelType w:val="multilevel"/>
    <w:tmpl w:val="000855A3"/>
    <w:lvl w:ilvl="0">
      <w:start w:val="1"/>
      <w:numFmt w:val="decimal"/>
      <w:lvlText w:val="15.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626CF"/>
    <w:multiLevelType w:val="multilevel"/>
    <w:tmpl w:val="027626CF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E1E4B"/>
    <w:multiLevelType w:val="multilevel"/>
    <w:tmpl w:val="046E1E4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15F04"/>
    <w:multiLevelType w:val="multilevel"/>
    <w:tmpl w:val="06615F0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621574"/>
    <w:multiLevelType w:val="multilevel"/>
    <w:tmpl w:val="0A6215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13A92"/>
    <w:multiLevelType w:val="multilevel"/>
    <w:tmpl w:val="10913A92"/>
    <w:lvl w:ilvl="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07020"/>
    <w:multiLevelType w:val="multilevel"/>
    <w:tmpl w:val="12307020"/>
    <w:lvl w:ilvl="0">
      <w:start w:val="1"/>
      <w:numFmt w:val="decimal"/>
      <w:lvlText w:val="%1)"/>
      <w:lvlJc w:val="left"/>
      <w:pPr>
        <w:ind w:left="1182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7233C8"/>
    <w:multiLevelType w:val="multilevel"/>
    <w:tmpl w:val="137233C8"/>
    <w:lvl w:ilvl="0">
      <w:start w:val="1"/>
      <w:numFmt w:val="decimal"/>
      <w:lvlText w:val="2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C74C3C"/>
    <w:multiLevelType w:val="multilevel"/>
    <w:tmpl w:val="14C74C3C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7025D8B"/>
    <w:multiLevelType w:val="multilevel"/>
    <w:tmpl w:val="17025D8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9B3C06"/>
    <w:multiLevelType w:val="multilevel"/>
    <w:tmpl w:val="179B3C06"/>
    <w:lvl w:ilvl="0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A00D92"/>
    <w:multiLevelType w:val="multilevel"/>
    <w:tmpl w:val="17A00D9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7866CF"/>
    <w:multiLevelType w:val="multilevel"/>
    <w:tmpl w:val="187866C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8690E"/>
    <w:multiLevelType w:val="multilevel"/>
    <w:tmpl w:val="1AE8690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90678A"/>
    <w:multiLevelType w:val="multilevel"/>
    <w:tmpl w:val="1C90678A"/>
    <w:lvl w:ilvl="0">
      <w:start w:val="1"/>
      <w:numFmt w:val="decimal"/>
      <w:lvlText w:val="18.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17367"/>
    <w:multiLevelType w:val="multilevel"/>
    <w:tmpl w:val="1D01736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812254"/>
    <w:multiLevelType w:val="multilevel"/>
    <w:tmpl w:val="2481225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597155"/>
    <w:multiLevelType w:val="multilevel"/>
    <w:tmpl w:val="2559715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AE07F7"/>
    <w:multiLevelType w:val="multilevel"/>
    <w:tmpl w:val="26AE07F7"/>
    <w:lvl w:ilvl="0">
      <w:start w:val="1"/>
      <w:numFmt w:val="decimal"/>
      <w:lvlText w:val="16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7740BF"/>
    <w:multiLevelType w:val="multilevel"/>
    <w:tmpl w:val="2A7740BF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844CD7"/>
    <w:multiLevelType w:val="multilevel"/>
    <w:tmpl w:val="2A844CD7"/>
    <w:lvl w:ilvl="0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B563D9C"/>
    <w:multiLevelType w:val="multilevel"/>
    <w:tmpl w:val="2B563D9C"/>
    <w:lvl w:ilvl="0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9417C5"/>
    <w:multiLevelType w:val="multilevel"/>
    <w:tmpl w:val="2B9417C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1E65A6"/>
    <w:multiLevelType w:val="multilevel"/>
    <w:tmpl w:val="2E1E65A6"/>
    <w:lvl w:ilvl="0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B37DF1"/>
    <w:multiLevelType w:val="multilevel"/>
    <w:tmpl w:val="30B37DF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C224CB"/>
    <w:multiLevelType w:val="multilevel"/>
    <w:tmpl w:val="34C224C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FB333A"/>
    <w:multiLevelType w:val="multilevel"/>
    <w:tmpl w:val="38FB333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277F79"/>
    <w:multiLevelType w:val="multilevel"/>
    <w:tmpl w:val="3B277F79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4316B5"/>
    <w:multiLevelType w:val="multilevel"/>
    <w:tmpl w:val="3C4316B5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AA3E25"/>
    <w:multiLevelType w:val="multilevel"/>
    <w:tmpl w:val="3EAA3E2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01B17AF"/>
    <w:multiLevelType w:val="multilevel"/>
    <w:tmpl w:val="401B17AF"/>
    <w:lvl w:ilvl="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20D2741"/>
    <w:multiLevelType w:val="multilevel"/>
    <w:tmpl w:val="420D274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35C5934"/>
    <w:multiLevelType w:val="multilevel"/>
    <w:tmpl w:val="435C5934"/>
    <w:lvl w:ilvl="0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82622B5"/>
    <w:multiLevelType w:val="multilevel"/>
    <w:tmpl w:val="482622B5"/>
    <w:lvl w:ilvl="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9AB6FE7"/>
    <w:multiLevelType w:val="multilevel"/>
    <w:tmpl w:val="49AB6FE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292E48"/>
    <w:multiLevelType w:val="multilevel"/>
    <w:tmpl w:val="4B292E4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F61C06"/>
    <w:multiLevelType w:val="multilevel"/>
    <w:tmpl w:val="4DF61C06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F4437F5"/>
    <w:multiLevelType w:val="multilevel"/>
    <w:tmpl w:val="4F4437F5"/>
    <w:lvl w:ilvl="0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474655"/>
    <w:multiLevelType w:val="multilevel"/>
    <w:tmpl w:val="5547465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625084A"/>
    <w:multiLevelType w:val="multilevel"/>
    <w:tmpl w:val="5625084A"/>
    <w:lvl w:ilvl="0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B32BCC"/>
    <w:multiLevelType w:val="multilevel"/>
    <w:tmpl w:val="57B32B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7D67AFB"/>
    <w:multiLevelType w:val="multilevel"/>
    <w:tmpl w:val="57D67AF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9696C49"/>
    <w:multiLevelType w:val="multilevel"/>
    <w:tmpl w:val="59696C49"/>
    <w:lvl w:ilvl="0">
      <w:start w:val="1"/>
      <w:numFmt w:val="decimal"/>
      <w:lvlText w:val="10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E401933"/>
    <w:multiLevelType w:val="multilevel"/>
    <w:tmpl w:val="5E40193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F223DB"/>
    <w:multiLevelType w:val="multilevel"/>
    <w:tmpl w:val="5EF223D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E84A71"/>
    <w:multiLevelType w:val="multilevel"/>
    <w:tmpl w:val="61E84A71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2E123E1"/>
    <w:multiLevelType w:val="multilevel"/>
    <w:tmpl w:val="62E123E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97B5AFC"/>
    <w:multiLevelType w:val="multilevel"/>
    <w:tmpl w:val="697B5AFC"/>
    <w:lvl w:ilvl="0">
      <w:start w:val="1"/>
      <w:numFmt w:val="decimal"/>
      <w:lvlText w:val="1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9930C72"/>
    <w:multiLevelType w:val="multilevel"/>
    <w:tmpl w:val="69930C7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F2317C"/>
    <w:multiLevelType w:val="multilevel"/>
    <w:tmpl w:val="69F2317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48529B"/>
    <w:multiLevelType w:val="multilevel"/>
    <w:tmpl w:val="6C48529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49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3064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0517BD"/>
    <w:multiLevelType w:val="multilevel"/>
    <w:tmpl w:val="6D0517B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A74493"/>
    <w:multiLevelType w:val="multilevel"/>
    <w:tmpl w:val="6EA74493"/>
    <w:lvl w:ilvl="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ECA17F4"/>
    <w:multiLevelType w:val="multilevel"/>
    <w:tmpl w:val="6ECA17F4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FB24503"/>
    <w:multiLevelType w:val="multilevel"/>
    <w:tmpl w:val="6FB24503"/>
    <w:lvl w:ilvl="0">
      <w:start w:val="1"/>
      <w:numFmt w:val="decimal"/>
      <w:lvlText w:val="20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0C57783"/>
    <w:multiLevelType w:val="multilevel"/>
    <w:tmpl w:val="70C5778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5686897"/>
    <w:multiLevelType w:val="multilevel"/>
    <w:tmpl w:val="75686897"/>
    <w:lvl w:ilvl="0">
      <w:start w:val="1"/>
      <w:numFmt w:val="bullet"/>
      <w:lvlText w:val="-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7">
    <w:nsid w:val="773E4DE0"/>
    <w:multiLevelType w:val="multilevel"/>
    <w:tmpl w:val="773E4DE0"/>
    <w:lvl w:ilvl="0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7733E33"/>
    <w:multiLevelType w:val="multilevel"/>
    <w:tmpl w:val="77733E3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95A4DD2"/>
    <w:multiLevelType w:val="multilevel"/>
    <w:tmpl w:val="795A4DD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5"/>
  </w:num>
  <w:num w:numId="2">
    <w:abstractNumId w:val="50"/>
  </w:num>
  <w:num w:numId="3">
    <w:abstractNumId w:val="16"/>
  </w:num>
  <w:num w:numId="4">
    <w:abstractNumId w:val="56"/>
  </w:num>
  <w:num w:numId="5">
    <w:abstractNumId w:val="51"/>
  </w:num>
  <w:num w:numId="6">
    <w:abstractNumId w:val="11"/>
  </w:num>
  <w:num w:numId="7">
    <w:abstractNumId w:val="33"/>
  </w:num>
  <w:num w:numId="8">
    <w:abstractNumId w:val="52"/>
  </w:num>
  <w:num w:numId="9">
    <w:abstractNumId w:val="30"/>
  </w:num>
  <w:num w:numId="10">
    <w:abstractNumId w:val="35"/>
  </w:num>
  <w:num w:numId="11">
    <w:abstractNumId w:val="9"/>
  </w:num>
  <w:num w:numId="12">
    <w:abstractNumId w:val="28"/>
  </w:num>
  <w:num w:numId="13">
    <w:abstractNumId w:val="22"/>
  </w:num>
  <w:num w:numId="14">
    <w:abstractNumId w:val="26"/>
  </w:num>
  <w:num w:numId="15">
    <w:abstractNumId w:val="44"/>
  </w:num>
  <w:num w:numId="16">
    <w:abstractNumId w:val="55"/>
  </w:num>
  <w:num w:numId="17">
    <w:abstractNumId w:val="43"/>
  </w:num>
  <w:num w:numId="18">
    <w:abstractNumId w:val="59"/>
  </w:num>
  <w:num w:numId="19">
    <w:abstractNumId w:val="27"/>
  </w:num>
  <w:num w:numId="20">
    <w:abstractNumId w:val="19"/>
  </w:num>
  <w:num w:numId="21">
    <w:abstractNumId w:val="25"/>
  </w:num>
  <w:num w:numId="22">
    <w:abstractNumId w:val="2"/>
  </w:num>
  <w:num w:numId="23">
    <w:abstractNumId w:val="23"/>
  </w:num>
  <w:num w:numId="24">
    <w:abstractNumId w:val="53"/>
  </w:num>
  <w:num w:numId="25">
    <w:abstractNumId w:val="29"/>
  </w:num>
  <w:num w:numId="26">
    <w:abstractNumId w:val="42"/>
  </w:num>
  <w:num w:numId="27">
    <w:abstractNumId w:val="20"/>
  </w:num>
  <w:num w:numId="28">
    <w:abstractNumId w:val="49"/>
  </w:num>
  <w:num w:numId="29">
    <w:abstractNumId w:val="3"/>
  </w:num>
  <w:num w:numId="30">
    <w:abstractNumId w:val="36"/>
  </w:num>
  <w:num w:numId="31">
    <w:abstractNumId w:val="32"/>
  </w:num>
  <w:num w:numId="32">
    <w:abstractNumId w:val="24"/>
  </w:num>
  <w:num w:numId="33">
    <w:abstractNumId w:val="39"/>
  </w:num>
  <w:num w:numId="34">
    <w:abstractNumId w:val="38"/>
  </w:num>
  <w:num w:numId="35">
    <w:abstractNumId w:val="10"/>
  </w:num>
  <w:num w:numId="36">
    <w:abstractNumId w:val="48"/>
  </w:num>
  <w:num w:numId="37">
    <w:abstractNumId w:val="41"/>
  </w:num>
  <w:num w:numId="38">
    <w:abstractNumId w:val="12"/>
  </w:num>
  <w:num w:numId="39">
    <w:abstractNumId w:val="13"/>
  </w:num>
  <w:num w:numId="40">
    <w:abstractNumId w:val="6"/>
  </w:num>
  <w:num w:numId="41">
    <w:abstractNumId w:val="4"/>
  </w:num>
  <w:num w:numId="42">
    <w:abstractNumId w:val="8"/>
  </w:num>
  <w:num w:numId="43">
    <w:abstractNumId w:val="0"/>
  </w:num>
  <w:num w:numId="44">
    <w:abstractNumId w:val="37"/>
  </w:num>
  <w:num w:numId="45">
    <w:abstractNumId w:val="18"/>
  </w:num>
  <w:num w:numId="46">
    <w:abstractNumId w:val="46"/>
  </w:num>
  <w:num w:numId="47">
    <w:abstractNumId w:val="57"/>
  </w:num>
  <w:num w:numId="48">
    <w:abstractNumId w:val="5"/>
  </w:num>
  <w:num w:numId="49">
    <w:abstractNumId w:val="21"/>
  </w:num>
  <w:num w:numId="50">
    <w:abstractNumId w:val="14"/>
  </w:num>
  <w:num w:numId="51">
    <w:abstractNumId w:val="31"/>
  </w:num>
  <w:num w:numId="52">
    <w:abstractNumId w:val="58"/>
  </w:num>
  <w:num w:numId="53">
    <w:abstractNumId w:val="47"/>
  </w:num>
  <w:num w:numId="54">
    <w:abstractNumId w:val="15"/>
  </w:num>
  <w:num w:numId="55">
    <w:abstractNumId w:val="54"/>
  </w:num>
  <w:num w:numId="56">
    <w:abstractNumId w:val="1"/>
  </w:num>
  <w:num w:numId="57">
    <w:abstractNumId w:val="17"/>
  </w:num>
  <w:num w:numId="58">
    <w:abstractNumId w:val="7"/>
  </w:num>
  <w:num w:numId="59">
    <w:abstractNumId w:val="34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133"/>
    <w:rsid w:val="000B4ED0"/>
    <w:rsid w:val="000C79A1"/>
    <w:rsid w:val="000D6FDF"/>
    <w:rsid w:val="001C4FF2"/>
    <w:rsid w:val="001C5489"/>
    <w:rsid w:val="0021468E"/>
    <w:rsid w:val="00214BDE"/>
    <w:rsid w:val="002D3084"/>
    <w:rsid w:val="00300E39"/>
    <w:rsid w:val="003A2179"/>
    <w:rsid w:val="003B5844"/>
    <w:rsid w:val="0045697C"/>
    <w:rsid w:val="004B0503"/>
    <w:rsid w:val="00617133"/>
    <w:rsid w:val="006369A8"/>
    <w:rsid w:val="0079313C"/>
    <w:rsid w:val="007C525E"/>
    <w:rsid w:val="00833AB5"/>
    <w:rsid w:val="00863563"/>
    <w:rsid w:val="008C2418"/>
    <w:rsid w:val="008F05BD"/>
    <w:rsid w:val="00952FC1"/>
    <w:rsid w:val="009C13D8"/>
    <w:rsid w:val="00A04D9B"/>
    <w:rsid w:val="00A21E52"/>
    <w:rsid w:val="00B23110"/>
    <w:rsid w:val="00B424AD"/>
    <w:rsid w:val="00BB4C3D"/>
    <w:rsid w:val="00C0186A"/>
    <w:rsid w:val="00CC5CE7"/>
    <w:rsid w:val="00CD4239"/>
    <w:rsid w:val="00D02993"/>
    <w:rsid w:val="00DA37BB"/>
    <w:rsid w:val="00E00990"/>
    <w:rsid w:val="00E04E0A"/>
    <w:rsid w:val="00E34AE1"/>
    <w:rsid w:val="00E72F5C"/>
    <w:rsid w:val="00EA4C70"/>
    <w:rsid w:val="00EE3EB9"/>
    <w:rsid w:val="00F35335"/>
    <w:rsid w:val="00F64DA1"/>
    <w:rsid w:val="00FA5832"/>
    <w:rsid w:val="00FB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63"/>
  </w:style>
  <w:style w:type="paragraph" w:styleId="1">
    <w:name w:val="heading 1"/>
    <w:basedOn w:val="a"/>
    <w:next w:val="a"/>
    <w:link w:val="10"/>
    <w:qFormat/>
    <w:rsid w:val="000D6F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D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FDF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D6F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7133"/>
    <w:rPr>
      <w:color w:val="0000FF"/>
      <w:u w:val="single"/>
    </w:rPr>
  </w:style>
  <w:style w:type="character" w:styleId="a5">
    <w:name w:val="FollowedHyperlink"/>
    <w:basedOn w:val="a0"/>
    <w:unhideWhenUsed/>
    <w:rsid w:val="00617133"/>
    <w:rPr>
      <w:color w:val="800080"/>
      <w:u w:val="single"/>
    </w:rPr>
  </w:style>
  <w:style w:type="character" w:customStyle="1" w:styleId="hyperlink">
    <w:name w:val="hyperlink"/>
    <w:basedOn w:val="a0"/>
    <w:rsid w:val="00617133"/>
  </w:style>
  <w:style w:type="paragraph" w:customStyle="1" w:styleId="table2">
    <w:name w:val="table2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09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0D6FDF"/>
    <w:pPr>
      <w:ind w:left="720"/>
    </w:pPr>
    <w:rPr>
      <w:rFonts w:ascii="Calibri" w:eastAsia="Times New Roman" w:hAnsi="Calibri" w:cs="Calibri"/>
    </w:rPr>
  </w:style>
  <w:style w:type="character" w:styleId="a8">
    <w:name w:val="footnote reference"/>
    <w:uiPriority w:val="99"/>
    <w:rsid w:val="000D6FDF"/>
    <w:rPr>
      <w:vertAlign w:val="superscript"/>
    </w:rPr>
  </w:style>
  <w:style w:type="character" w:styleId="a9">
    <w:name w:val="Emphasis"/>
    <w:uiPriority w:val="20"/>
    <w:qFormat/>
    <w:rsid w:val="000D6FDF"/>
    <w:rPr>
      <w:i/>
      <w:iCs/>
    </w:rPr>
  </w:style>
  <w:style w:type="character" w:styleId="aa">
    <w:name w:val="page number"/>
    <w:rsid w:val="000D6FDF"/>
  </w:style>
  <w:style w:type="character" w:styleId="ab">
    <w:name w:val="Strong"/>
    <w:qFormat/>
    <w:rsid w:val="000D6FDF"/>
    <w:rPr>
      <w:b/>
      <w:bCs/>
    </w:rPr>
  </w:style>
  <w:style w:type="paragraph" w:styleId="ac">
    <w:name w:val="Balloon Text"/>
    <w:basedOn w:val="a"/>
    <w:link w:val="ad"/>
    <w:unhideWhenUsed/>
    <w:rsid w:val="000D6FD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0D6FDF"/>
    <w:rPr>
      <w:rFonts w:ascii="Segoe UI" w:eastAsia="Times New Roman" w:hAnsi="Segoe UI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0D6FDF"/>
    <w:pPr>
      <w:spacing w:after="200"/>
    </w:pPr>
    <w:rPr>
      <w:rFonts w:ascii="Calibri" w:hAnsi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D6FDF"/>
    <w:rPr>
      <w:rFonts w:ascii="Calibri" w:hAnsi="Calibri"/>
      <w:b/>
      <w:bCs/>
    </w:rPr>
  </w:style>
  <w:style w:type="paragraph" w:styleId="af2">
    <w:name w:val="footnote text"/>
    <w:basedOn w:val="a"/>
    <w:link w:val="af3"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6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0D6FD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D6F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D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c">
    <w:name w:val="Цветовое выделение"/>
    <w:rsid w:val="000D6FDF"/>
    <w:rPr>
      <w:b/>
      <w:bCs/>
      <w:color w:val="000080"/>
      <w:szCs w:val="20"/>
    </w:rPr>
  </w:style>
  <w:style w:type="character" w:customStyle="1" w:styleId="afd">
    <w:name w:val="Гипертекстовая ссылка"/>
    <w:rsid w:val="000D6FDF"/>
    <w:rPr>
      <w:b/>
      <w:bCs/>
      <w:color w:val="008000"/>
      <w:szCs w:val="20"/>
      <w:u w:val="single"/>
    </w:rPr>
  </w:style>
  <w:style w:type="paragraph" w:customStyle="1" w:styleId="afe">
    <w:name w:val="Таблицы (моноширинный)"/>
    <w:basedOn w:val="a"/>
    <w:next w:val="a"/>
    <w:rsid w:val="000D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D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D6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D6F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D6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0D6FD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D6F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еразрешенное упоминание1"/>
    <w:uiPriority w:val="99"/>
    <w:unhideWhenUsed/>
    <w:rsid w:val="000D6FDF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unhideWhenUsed/>
    <w:rsid w:val="000D6FDF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unhideWhenUsed/>
    <w:rsid w:val="000D6FDF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unhideWhenUsed/>
    <w:rsid w:val="000D6FDF"/>
    <w:rPr>
      <w:color w:val="605E5C"/>
      <w:shd w:val="clear" w:color="auto" w:fill="E1DFDD"/>
    </w:rPr>
  </w:style>
  <w:style w:type="paragraph" w:customStyle="1" w:styleId="s3">
    <w:name w:val="s_3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0D6FDF"/>
  </w:style>
  <w:style w:type="character" w:customStyle="1" w:styleId="aff">
    <w:name w:val="Неразрешенное упоминание"/>
    <w:uiPriority w:val="99"/>
    <w:unhideWhenUsed/>
    <w:rsid w:val="000D6FDF"/>
    <w:rPr>
      <w:color w:val="605E5C"/>
      <w:shd w:val="clear" w:color="auto" w:fill="E1DFDD"/>
    </w:rPr>
  </w:style>
  <w:style w:type="paragraph" w:customStyle="1" w:styleId="aff0">
    <w:name w:val="Нумерация с абз."/>
    <w:basedOn w:val="a"/>
    <w:link w:val="aff1"/>
    <w:qFormat/>
    <w:rsid w:val="000D6FDF"/>
    <w:pPr>
      <w:tabs>
        <w:tab w:val="left" w:pos="426"/>
        <w:tab w:val="left" w:pos="1134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Нумерация с абз. Знак"/>
    <w:link w:val="aff0"/>
    <w:rsid w:val="000D6FDF"/>
    <w:rPr>
      <w:rFonts w:ascii="Times New Roman" w:eastAsia="Times New Roman" w:hAnsi="Times New Roman" w:cs="Times New Roman"/>
      <w:sz w:val="28"/>
      <w:szCs w:val="28"/>
    </w:rPr>
  </w:style>
  <w:style w:type="table" w:styleId="aff2">
    <w:name w:val="Table Grid"/>
    <w:basedOn w:val="a1"/>
    <w:rsid w:val="003B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http://demo.garant.ru/document?id=10005643&amp;sub=4" TargetMode="External"/><Relationship Id="rId3" Type="http://schemas.openxmlformats.org/officeDocument/2006/relationships/styles" Target="styles.xml"/><Relationship Id="rId21" Type="http://schemas.openxmlformats.org/officeDocument/2006/relationships/hyperlink" Target="http://demo.garant.ru/document?id=12048567&amp;sub=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s://pravo-search.minjust.ru/bigs/showDocument.html?id=E6B4A62A-869F-4141-A89F-E87DF378A7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CF2F1C3-393D-4051-A52D-9923B0E51C0C" TargetMode="External"/><Relationship Id="rId20" Type="http://schemas.openxmlformats.org/officeDocument/2006/relationships/hyperlink" Target="http://demo.garant.ru/document?id=12048567&amp;sub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7594E93C-017E-4D06-97B3-C24D2B467A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CF2F1C3-393D-4051-A52D-9923B0E51C0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consultantplus://offline/ref=7F6CDC2C680604F5AD17953A22BF1266544DAFE2613490A6582DD32CCC8250BE187BCAF88C60DCD5797CF88E06805B5217m2F9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FEA8-9379-41E6-8326-724B1B15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29478</Words>
  <Characters>168026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kok adm</cp:lastModifiedBy>
  <cp:revision>5</cp:revision>
  <cp:lastPrinted>2022-10-03T10:50:00Z</cp:lastPrinted>
  <dcterms:created xsi:type="dcterms:W3CDTF">2022-09-29T11:16:00Z</dcterms:created>
  <dcterms:modified xsi:type="dcterms:W3CDTF">2022-10-03T10:51:00Z</dcterms:modified>
</cp:coreProperties>
</file>